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7E" w:rsidRDefault="00875E7E" w:rsidP="00875E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7E" w:rsidRDefault="00FC6B6C" w:rsidP="00875E7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pt;margin-top:3.1pt;width:466.95pt;height:76.9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" strokecolor="white" strokeweight="3.55pt">
            <v:stroke linestyle="thickThin"/>
            <v:textbox inset="3.75pt,.15pt,3.75pt,.15pt">
              <w:txbxContent>
                <w:p w:rsidR="00875E7E" w:rsidRDefault="00875E7E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АДМИНИСТРАЦИЯ </w:t>
                  </w:r>
                </w:p>
                <w:p w:rsidR="00875E7E" w:rsidRDefault="00875E7E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КАСЛИНСКОГО МУНИЦИПАЛЬНОГО РАЙОНА</w:t>
                  </w:r>
                </w:p>
                <w:p w:rsidR="00875E7E" w:rsidRDefault="00875E7E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>Челябинской области</w:t>
                  </w:r>
                </w:p>
                <w:p w:rsidR="00875E7E" w:rsidRDefault="00875E7E" w:rsidP="00875E7E">
                  <w:pPr>
                    <w:pStyle w:val="22"/>
                    <w:numPr>
                      <w:ilvl w:val="1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3" o:spid="_x0000_s1028" style="position:absolute;z-index:251657728;visibility:visible" from="2pt,78.3pt" to="448.4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" strokeweight=".71mm">
            <v:stroke joinstyle="miter"/>
          </v:line>
        </w:pict>
      </w:r>
      <w:r>
        <w:rPr>
          <w:noProof/>
        </w:rPr>
        <w:pict>
          <v:shape id="Поле 2" o:spid="_x0000_s1027" type="#_x0000_t202" style="position:absolute;margin-left:-5.3pt;margin-top:89.15pt;width:223.25pt;height:50.4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" strokecolor="white" strokeweight=".5pt">
            <v:textbox inset="7.45pt,3.85pt,7.45pt,3.85pt">
              <w:txbxContent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от </w:t>
                  </w:r>
                  <w:r w:rsidR="000C1013">
                    <w:rPr>
                      <w:rFonts w:ascii="Times New Roman" w:hAnsi="Times New Roman"/>
                      <w:sz w:val="24"/>
                      <w:u w:val="single"/>
                    </w:rPr>
                    <w:t>21.11.2023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0C1013">
                    <w:rPr>
                      <w:rFonts w:ascii="Times New Roman" w:hAnsi="Times New Roman"/>
                      <w:sz w:val="24"/>
                      <w:u w:val="single"/>
                    </w:rPr>
                    <w:t>811-р</w:t>
                  </w:r>
                </w:p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г. Касли</w:t>
                  </w: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C43370" w:rsidRDefault="00C43370" w:rsidP="00C43370">
      <w:pPr>
        <w:jc w:val="both"/>
        <w:rPr>
          <w:rFonts w:ascii="Times New Roman" w:hAnsi="Times New Roman"/>
          <w:sz w:val="24"/>
        </w:rPr>
      </w:pP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</w:t>
      </w:r>
      <w:proofErr w:type="gramStart"/>
      <w:r>
        <w:rPr>
          <w:rFonts w:ascii="Times New Roman" w:hAnsi="Times New Roman"/>
          <w:sz w:val="24"/>
        </w:rPr>
        <w:t>актуализированной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</w:t>
      </w:r>
      <w:r w:rsidR="00FF713A">
        <w:rPr>
          <w:rFonts w:ascii="Times New Roman" w:hAnsi="Times New Roman"/>
          <w:sz w:val="24"/>
        </w:rPr>
        <w:t>водоснабжения и водоотведения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</w:t>
      </w:r>
      <w:r w:rsidR="00FF713A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>с. Булзи</w:t>
      </w:r>
      <w:r>
        <w:rPr>
          <w:rFonts w:ascii="Times New Roman" w:hAnsi="Times New Roman"/>
          <w:sz w:val="24"/>
        </w:rPr>
        <w:t xml:space="preserve"> Каслинского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района</w:t>
      </w:r>
      <w:r w:rsidR="00FF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875E7E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3370">
        <w:rPr>
          <w:rFonts w:ascii="Times New Roman" w:hAnsi="Times New Roman"/>
          <w:sz w:val="24"/>
        </w:rPr>
        <w:t>В соответствии с Федеральным законом</w:t>
      </w:r>
      <w:r w:rsidR="001638D2">
        <w:rPr>
          <w:rFonts w:ascii="Times New Roman" w:hAnsi="Times New Roman"/>
          <w:sz w:val="24"/>
        </w:rPr>
        <w:t xml:space="preserve"> от 06.10.2023г. № 131-ФЗ «Об общих принципах организации местного самоуправления в Российской Федерации», Федеральным законом от </w:t>
      </w:r>
      <w:r w:rsidR="007C3203">
        <w:rPr>
          <w:rFonts w:ascii="Times New Roman" w:hAnsi="Times New Roman"/>
          <w:sz w:val="24"/>
        </w:rPr>
        <w:t>07</w:t>
      </w:r>
      <w:r w:rsidR="001638D2">
        <w:rPr>
          <w:rFonts w:ascii="Times New Roman" w:hAnsi="Times New Roman"/>
          <w:sz w:val="24"/>
        </w:rPr>
        <w:t>.</w:t>
      </w:r>
      <w:r w:rsidR="007C3203">
        <w:rPr>
          <w:rFonts w:ascii="Times New Roman" w:hAnsi="Times New Roman"/>
          <w:sz w:val="24"/>
        </w:rPr>
        <w:t>12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1</w:t>
      </w:r>
      <w:r w:rsidR="001638D2">
        <w:rPr>
          <w:rFonts w:ascii="Times New Roman" w:hAnsi="Times New Roman"/>
          <w:sz w:val="24"/>
        </w:rPr>
        <w:t xml:space="preserve"> г № </w:t>
      </w:r>
      <w:r w:rsidR="007C3203">
        <w:rPr>
          <w:rFonts w:ascii="Times New Roman" w:hAnsi="Times New Roman"/>
          <w:sz w:val="24"/>
        </w:rPr>
        <w:t>416</w:t>
      </w:r>
      <w:r w:rsidR="001638D2">
        <w:rPr>
          <w:rFonts w:ascii="Times New Roman" w:hAnsi="Times New Roman"/>
          <w:sz w:val="24"/>
        </w:rPr>
        <w:t xml:space="preserve">-ФЗ «О </w:t>
      </w:r>
      <w:r w:rsidR="007C3203">
        <w:rPr>
          <w:rFonts w:ascii="Times New Roman" w:hAnsi="Times New Roman"/>
          <w:sz w:val="24"/>
        </w:rPr>
        <w:t>водоснабжении и водоотведении</w:t>
      </w:r>
      <w:r w:rsidR="001638D2">
        <w:rPr>
          <w:rFonts w:ascii="Times New Roman" w:hAnsi="Times New Roman"/>
          <w:sz w:val="24"/>
        </w:rPr>
        <w:t>», Постановлением Правите</w:t>
      </w:r>
      <w:r w:rsidR="007C3203">
        <w:rPr>
          <w:rFonts w:ascii="Times New Roman" w:hAnsi="Times New Roman"/>
          <w:sz w:val="24"/>
        </w:rPr>
        <w:t>льства Российской Федерации от 05</w:t>
      </w:r>
      <w:r w:rsidR="001638D2">
        <w:rPr>
          <w:rFonts w:ascii="Times New Roman" w:hAnsi="Times New Roman"/>
          <w:sz w:val="24"/>
        </w:rPr>
        <w:t>.0</w:t>
      </w:r>
      <w:r w:rsidR="007C3203">
        <w:rPr>
          <w:rFonts w:ascii="Times New Roman" w:hAnsi="Times New Roman"/>
          <w:sz w:val="24"/>
        </w:rPr>
        <w:t>9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3</w:t>
      </w:r>
      <w:r w:rsidR="001638D2">
        <w:rPr>
          <w:rFonts w:ascii="Times New Roman" w:hAnsi="Times New Roman"/>
          <w:sz w:val="24"/>
        </w:rPr>
        <w:t xml:space="preserve"> № </w:t>
      </w:r>
      <w:r w:rsidR="007C3203">
        <w:rPr>
          <w:rFonts w:ascii="Times New Roman" w:hAnsi="Times New Roman"/>
          <w:sz w:val="24"/>
        </w:rPr>
        <w:t>782</w:t>
      </w:r>
      <w:r w:rsidR="001638D2">
        <w:rPr>
          <w:rFonts w:ascii="Times New Roman" w:hAnsi="Times New Roman"/>
          <w:sz w:val="24"/>
        </w:rPr>
        <w:t xml:space="preserve"> «О </w:t>
      </w:r>
      <w:r w:rsidR="007C3203">
        <w:rPr>
          <w:rFonts w:ascii="Times New Roman" w:hAnsi="Times New Roman"/>
          <w:sz w:val="24"/>
        </w:rPr>
        <w:t>схемах водоснабжения и водоотведения</w:t>
      </w:r>
      <w:r w:rsidR="001638D2">
        <w:rPr>
          <w:rFonts w:ascii="Times New Roman" w:hAnsi="Times New Roman"/>
          <w:sz w:val="24"/>
        </w:rPr>
        <w:t>»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</w:t>
      </w:r>
      <w:r w:rsidR="000C10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Утвердить</w:t>
      </w:r>
      <w:r w:rsidR="001638D2">
        <w:rPr>
          <w:rFonts w:ascii="Times New Roman" w:hAnsi="Times New Roman"/>
          <w:sz w:val="24"/>
        </w:rPr>
        <w:t xml:space="preserve"> прилагаемую актуализированную схему </w:t>
      </w:r>
      <w:r w:rsidR="007C3203">
        <w:rPr>
          <w:rFonts w:ascii="Times New Roman" w:hAnsi="Times New Roman"/>
          <w:sz w:val="24"/>
        </w:rPr>
        <w:t xml:space="preserve">водоснабжения и водоотведения </w:t>
      </w:r>
      <w:r w:rsidR="001638D2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>с</w:t>
      </w:r>
      <w:r w:rsidR="001638D2">
        <w:rPr>
          <w:rFonts w:ascii="Times New Roman" w:hAnsi="Times New Roman"/>
          <w:sz w:val="24"/>
        </w:rPr>
        <w:t>.</w:t>
      </w:r>
      <w:r w:rsidR="00AA301C">
        <w:rPr>
          <w:rFonts w:ascii="Times New Roman" w:hAnsi="Times New Roman"/>
          <w:sz w:val="24"/>
        </w:rPr>
        <w:t>Б</w:t>
      </w:r>
      <w:r w:rsidR="00E318C5">
        <w:rPr>
          <w:rFonts w:ascii="Times New Roman" w:hAnsi="Times New Roman"/>
          <w:sz w:val="24"/>
        </w:rPr>
        <w:t>улзи</w:t>
      </w:r>
      <w:r w:rsidR="001638D2">
        <w:rPr>
          <w:rFonts w:ascii="Times New Roman" w:hAnsi="Times New Roman"/>
          <w:sz w:val="24"/>
        </w:rPr>
        <w:t xml:space="preserve"> Ка</w:t>
      </w:r>
      <w:r w:rsidR="008C64AB">
        <w:rPr>
          <w:rFonts w:ascii="Times New Roman" w:hAnsi="Times New Roman"/>
          <w:sz w:val="24"/>
        </w:rPr>
        <w:t>слинского муниципального района, утвержденную на период до 203</w:t>
      </w:r>
      <w:r w:rsidR="007C3203">
        <w:rPr>
          <w:rFonts w:ascii="Times New Roman" w:hAnsi="Times New Roman"/>
          <w:sz w:val="24"/>
        </w:rPr>
        <w:t>3</w:t>
      </w:r>
      <w:r w:rsidR="008C64AB">
        <w:rPr>
          <w:rFonts w:ascii="Times New Roman" w:hAnsi="Times New Roman"/>
          <w:sz w:val="24"/>
        </w:rPr>
        <w:t xml:space="preserve"> г.</w:t>
      </w:r>
    </w:p>
    <w:p w:rsidR="00604F14" w:rsidRPr="000264D7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</w:t>
      </w:r>
      <w:r w:rsidR="000C10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Управлению делами администрации Каслинского муниципального района </w:t>
      </w:r>
      <w:r w:rsidR="000264D7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Шевкуновой А.В.</w:t>
      </w:r>
      <w:r w:rsidR="000264D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04F14">
        <w:rPr>
          <w:rFonts w:ascii="Times New Roman" w:hAnsi="Times New Roman"/>
          <w:sz w:val="24"/>
        </w:rPr>
        <w:t xml:space="preserve"> разместить</w:t>
      </w:r>
      <w:r w:rsidR="008C64AB">
        <w:rPr>
          <w:rFonts w:ascii="Times New Roman" w:hAnsi="Times New Roman"/>
          <w:sz w:val="24"/>
        </w:rPr>
        <w:t xml:space="preserve"> настоящее распоряжение </w:t>
      </w:r>
      <w:r w:rsidR="00604F14">
        <w:rPr>
          <w:rFonts w:ascii="Times New Roman" w:hAnsi="Times New Roman"/>
          <w:sz w:val="24"/>
        </w:rPr>
        <w:t xml:space="preserve"> на официальном сайте администрации Ка</w:t>
      </w:r>
      <w:r w:rsidR="001638D2">
        <w:rPr>
          <w:rFonts w:ascii="Times New Roman" w:hAnsi="Times New Roman"/>
          <w:sz w:val="24"/>
        </w:rPr>
        <w:t>слинского муниципального района.</w:t>
      </w:r>
    </w:p>
    <w:p w:rsidR="00C43370" w:rsidRDefault="00604F14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3. 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 w:rsidR="008C64AB"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исполнени</w:t>
      </w:r>
      <w:r w:rsidR="001638D2">
        <w:rPr>
          <w:rFonts w:ascii="Times New Roman" w:hAnsi="Times New Roman"/>
          <w:sz w:val="24"/>
        </w:rPr>
        <w:t>е</w:t>
      </w:r>
      <w:r w:rsidR="008C64AB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настоящего распоряжения возложить на заместителя </w:t>
      </w:r>
      <w:r w:rsidR="008C64AB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лавы Каслинского муниципального района </w:t>
      </w:r>
      <w:r w:rsidR="00C433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Горобца В.В.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604F14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875E7E">
        <w:rPr>
          <w:rFonts w:ascii="Times New Roman" w:hAnsi="Times New Roman"/>
          <w:sz w:val="24"/>
        </w:rPr>
        <w:t xml:space="preserve"> 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Каслинского муниципального района                                                                   И.В. </w:t>
      </w:r>
      <w:r w:rsidR="00604F14">
        <w:rPr>
          <w:rFonts w:ascii="Times New Roman" w:hAnsi="Times New Roman"/>
          <w:sz w:val="24"/>
        </w:rPr>
        <w:t>Колышев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Pr="001638D2" w:rsidRDefault="00875E7E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626E6A" w:rsidRDefault="00626E6A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kern w:val="0"/>
          <w:sz w:val="28"/>
          <w:szCs w:val="28"/>
        </w:rPr>
      </w:pPr>
      <w:r w:rsidRPr="00877A58">
        <w:rPr>
          <w:rFonts w:ascii="Times New Roman" w:eastAsia="Times New Roman" w:hAnsi="Times New Roman"/>
          <w:kern w:val="0"/>
          <w:sz w:val="28"/>
          <w:szCs w:val="28"/>
        </w:rPr>
        <w:lastRenderedPageBreak/>
        <w:t>Утверждено</w:t>
      </w:r>
    </w:p>
    <w:p w:rsidR="00877A58" w:rsidRPr="00877A58" w:rsidRDefault="00877A58" w:rsidP="00877A58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kern w:val="0"/>
          <w:sz w:val="24"/>
        </w:rPr>
      </w:pPr>
      <w:r>
        <w:rPr>
          <w:rFonts w:ascii="Times New Roman" w:eastAsia="Times New Roman" w:hAnsi="Times New Roman"/>
          <w:kern w:val="0"/>
          <w:sz w:val="24"/>
        </w:rPr>
        <w:t>р</w:t>
      </w:r>
      <w:r w:rsidRPr="00877A58">
        <w:rPr>
          <w:rFonts w:ascii="Times New Roman" w:eastAsia="Times New Roman" w:hAnsi="Times New Roman"/>
          <w:kern w:val="0"/>
          <w:sz w:val="24"/>
        </w:rPr>
        <w:t xml:space="preserve">аспоряжением </w:t>
      </w:r>
      <w:r>
        <w:rPr>
          <w:rFonts w:ascii="Times New Roman" w:eastAsia="Times New Roman" w:hAnsi="Times New Roman"/>
          <w:kern w:val="0"/>
          <w:sz w:val="24"/>
        </w:rPr>
        <w:t>администрации</w:t>
      </w:r>
    </w:p>
    <w:p w:rsidR="00877A58" w:rsidRPr="00877A58" w:rsidRDefault="00877A58" w:rsidP="00877A58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kern w:val="0"/>
          <w:sz w:val="24"/>
        </w:rPr>
      </w:pPr>
      <w:r w:rsidRPr="00877A58">
        <w:rPr>
          <w:rFonts w:ascii="Times New Roman" w:eastAsia="Times New Roman" w:hAnsi="Times New Roman"/>
          <w:kern w:val="0"/>
          <w:sz w:val="24"/>
        </w:rPr>
        <w:t>Каслинского муни</w:t>
      </w:r>
      <w:r>
        <w:rPr>
          <w:rFonts w:ascii="Times New Roman" w:eastAsia="Times New Roman" w:hAnsi="Times New Roman"/>
          <w:kern w:val="0"/>
          <w:sz w:val="24"/>
        </w:rPr>
        <w:t>ци</w:t>
      </w:r>
      <w:r w:rsidRPr="00877A58">
        <w:rPr>
          <w:rFonts w:ascii="Times New Roman" w:eastAsia="Times New Roman" w:hAnsi="Times New Roman"/>
          <w:kern w:val="0"/>
          <w:sz w:val="24"/>
        </w:rPr>
        <w:t>пального района</w:t>
      </w:r>
    </w:p>
    <w:p w:rsidR="00877A58" w:rsidRPr="00877A58" w:rsidRDefault="00877A58" w:rsidP="00877A58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kern w:val="0"/>
          <w:sz w:val="24"/>
        </w:rPr>
      </w:pPr>
      <w:r>
        <w:rPr>
          <w:rFonts w:ascii="Times New Roman" w:eastAsia="Times New Roman" w:hAnsi="Times New Roman"/>
          <w:kern w:val="0"/>
          <w:sz w:val="24"/>
        </w:rPr>
        <w:t>о</w:t>
      </w:r>
      <w:r w:rsidRPr="00877A58">
        <w:rPr>
          <w:rFonts w:ascii="Times New Roman" w:eastAsia="Times New Roman" w:hAnsi="Times New Roman"/>
          <w:kern w:val="0"/>
          <w:sz w:val="24"/>
        </w:rPr>
        <w:t xml:space="preserve">т  </w:t>
      </w:r>
      <w:r>
        <w:rPr>
          <w:rFonts w:ascii="Times New Roman" w:eastAsia="Times New Roman" w:hAnsi="Times New Roman"/>
          <w:kern w:val="0"/>
          <w:sz w:val="24"/>
          <w:u w:val="single"/>
        </w:rPr>
        <w:t>21.11.2023</w:t>
      </w:r>
      <w:r w:rsidRPr="00877A58">
        <w:rPr>
          <w:rFonts w:ascii="Times New Roman" w:eastAsia="Times New Roman" w:hAnsi="Times New Roman"/>
          <w:kern w:val="0"/>
          <w:sz w:val="24"/>
        </w:rPr>
        <w:t xml:space="preserve"> №</w:t>
      </w:r>
      <w:r>
        <w:rPr>
          <w:rFonts w:ascii="Times New Roman" w:eastAsia="Times New Roman" w:hAnsi="Times New Roman"/>
          <w:kern w:val="0"/>
          <w:sz w:val="24"/>
          <w:u w:val="single"/>
        </w:rPr>
        <w:t>811-р</w:t>
      </w: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877A58">
        <w:rPr>
          <w:rFonts w:ascii="Times New Roman" w:eastAsia="Times New Roman" w:hAnsi="Times New Roman"/>
          <w:noProof/>
          <w:kern w:val="0"/>
          <w:sz w:val="24"/>
        </w:rPr>
        <w:drawing>
          <wp:inline distT="0" distB="0" distL="0" distR="0" wp14:anchorId="69F74F18" wp14:editId="4FA23F1C">
            <wp:extent cx="1077277" cy="1362075"/>
            <wp:effectExtent l="19050" t="0" r="8573" b="0"/>
            <wp:docPr id="5" name="Рисунок 4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 of Arms of Kasli (Chelyabinsk oblast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77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877A58">
        <w:rPr>
          <w:rFonts w:ascii="Times New Roman" w:eastAsia="Times New Roman" w:hAnsi="Times New Roman"/>
          <w:b/>
          <w:kern w:val="0"/>
          <w:sz w:val="28"/>
          <w:szCs w:val="28"/>
        </w:rPr>
        <w:t>ТОМ 1. СХЕМА ВОДОСНАБЖЕНИЯ</w:t>
      </w: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877A58">
        <w:rPr>
          <w:rFonts w:ascii="Times New Roman" w:eastAsia="Times New Roman" w:hAnsi="Times New Roman"/>
          <w:kern w:val="0"/>
          <w:sz w:val="28"/>
          <w:szCs w:val="28"/>
        </w:rPr>
        <w:t>Булзинского сельского поселения на период до 2033 года</w:t>
      </w: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877A58">
        <w:rPr>
          <w:rFonts w:ascii="Times New Roman" w:eastAsia="Times New Roman" w:hAnsi="Times New Roman"/>
          <w:kern w:val="0"/>
          <w:sz w:val="28"/>
          <w:szCs w:val="28"/>
        </w:rPr>
        <w:t>Актуализация на 2024 год</w:t>
      </w: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Pr="00877A58" w:rsidRDefault="00877A58" w:rsidP="00877A58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Default="00877A58" w:rsidP="00877A58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877A58" w:rsidRDefault="00877A58" w:rsidP="00877A58">
      <w:pPr>
        <w:widowControl/>
        <w:suppressAutoHyphens w:val="0"/>
        <w:spacing w:line="360" w:lineRule="auto"/>
        <w:rPr>
          <w:rFonts w:ascii="Times New Roman" w:eastAsia="Times New Roman" w:hAnsi="Times New Roman"/>
          <w:b/>
          <w:bCs/>
          <w:kern w:val="0"/>
          <w:sz w:val="28"/>
          <w:szCs w:val="28"/>
        </w:rPr>
      </w:pPr>
    </w:p>
    <w:p w:rsidR="00A67DA5" w:rsidRPr="00A67DA5" w:rsidRDefault="00FC6B6C" w:rsidP="00A67DA5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noProof/>
        </w:rPr>
        <w:lastRenderedPageBreak/>
        <w:pict>
          <v:rect id="Rectangle 24" o:spid="_x0000_s1030" style="position:absolute;left:0;text-align:left;margin-left:437.5pt;margin-top:20.55pt;width:88.25pt;height:7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" strokecolor="white"/>
        </w:pict>
      </w:r>
      <w:r w:rsidR="00A67DA5" w:rsidRPr="00A67DA5">
        <w:rPr>
          <w:rFonts w:ascii="Times New Roman" w:eastAsia="Times New Roman" w:hAnsi="Times New Roman"/>
          <w:b/>
          <w:bCs/>
          <w:kern w:val="0"/>
          <w:sz w:val="28"/>
          <w:szCs w:val="28"/>
        </w:rPr>
        <w:t>Содержание</w:t>
      </w:r>
    </w:p>
    <w:p w:rsidR="00A67DA5" w:rsidRPr="00A67DA5" w:rsidRDefault="00A67DA5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A67DA5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  <w:lang w:val="en-US" w:eastAsia="en-US"/>
        </w:rPr>
        <w:instrText xml:space="preserve"> TOC \o "1-2" \h \z \u </w:instrText>
      </w:r>
      <w:r w:rsidRPr="00A67DA5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separate"/>
      </w:r>
      <w:hyperlink w:anchor="_Toc137992730" w:history="1">
        <w:r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Введение</w:t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_Toc137992730 \h </w:instrText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6</w:t>
        </w:r>
        <w:r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1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Сведения о муниципальном образовании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_Toc137992731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2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 Технико-экономическое состояние централизованных систем водоснабжения Булзинского СП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_Toc137992732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3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1.1. Описание системы и структуры водоснабжения сельского поселения и деление территории сельского поселения на эксплуатационные зоны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_Toc137992733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4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1.2. Описание территорий сельского поселения, не охваченных централизованными системами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_Toc137992734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5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_Toc137992735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10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6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1.4. Описание результатов технического обследования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_Toc137992736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11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7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_Toc137992737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8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_Toc137992738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39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 Направления развития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_Toc137992739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0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2.1. Основные направления, принципы, задачи и плановые значения показателей развития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_Toc137992740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1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2.2. Различные сценарии развития централизованных систем водоснабжения в зависимости от различных сценариев развития сельского поселения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_Toc137992741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2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 Баланс водоснабжения и потребления горячей, питьевой, технической воды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_Toc137992742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3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_Toc137992743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4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3.2. Т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ый</w:t>
        </w:r>
        <w:r w:rsidR="00A67DA5" w:rsidRPr="00A67DA5">
          <w:rPr>
            <w:rFonts w:ascii="Times New Roman" w:eastAsia="Times New Roman" w:hAnsi="Times New Roman"/>
            <w:noProof/>
            <w:spacing w:val="-15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ба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-14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од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чи</w:t>
        </w:r>
        <w:r w:rsidR="00A67DA5" w:rsidRPr="00A67DA5">
          <w:rPr>
            <w:rFonts w:ascii="Times New Roman" w:eastAsia="Times New Roman" w:hAnsi="Times New Roman"/>
            <w:noProof/>
            <w:spacing w:val="-13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 по технологическим зонам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_Toc137992744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5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3.3. С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рук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A67DA5" w:rsidRPr="00A67DA5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б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нс</w:t>
        </w:r>
        <w:r w:rsidR="00A67DA5" w:rsidRPr="00A67DA5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изации</w:t>
        </w:r>
        <w:r w:rsidR="00A67DA5" w:rsidRPr="00A67DA5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</w:t>
        </w:r>
        <w:r w:rsidR="00A67DA5" w:rsidRPr="00A67DA5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A67DA5" w:rsidRPr="00A67DA5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г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пп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A67DA5" w:rsidRPr="00A67DA5">
          <w:rPr>
            <w:rFonts w:ascii="Times New Roman" w:eastAsia="Times New Roman" w:hAnsi="Times New Roman"/>
            <w:noProof/>
            <w:spacing w:val="-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абонентов с разбивкой на хозяйственно-питьевые нужды населения, производственные нужды юридических лиц и другие нужды сельского поселения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_Toc137992745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6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_Toc137992746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7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3.5. Описание существующей системы коммерческого учета горячей, питьевой, технической воды и планов по установке приборов учета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_Toc137992747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8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3.6. А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-5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A67DA5" w:rsidRPr="00A67DA5">
          <w:rPr>
            <w:rFonts w:ascii="Times New Roman" w:eastAsia="Times New Roman" w:hAnsi="Times New Roman"/>
            <w:noProof/>
            <w:spacing w:val="6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з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фици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п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ых</w:t>
        </w:r>
        <w:r w:rsidR="00A67DA5" w:rsidRPr="00A67DA5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м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A67DA5" w:rsidRPr="00A67DA5">
          <w:rPr>
            <w:rFonts w:ascii="Times New Roman" w:eastAsia="Times New Roman" w:hAnsi="Times New Roman"/>
            <w:noProof/>
            <w:spacing w:val="57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ем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</w:t>
        </w:r>
        <w:r w:rsidR="00A67DA5" w:rsidRPr="00A67DA5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б</w:t>
        </w:r>
        <w:r w:rsidR="00A67DA5" w:rsidRPr="00A67DA5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ж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 сельского поселения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_Toc137992748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49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3.7. Прогнозные балансы потребления горячей, питьевой, технической воды на срок не менее 10 лет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_Toc137992749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0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_Toc137992750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1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3.9. Сведения о фактическом и ожидаемом потреблении горячей, питьевой, технической воды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_Toc137992751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2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_Toc137992752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3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_Toc137992753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4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3.12. Сведения о фактических и планируемых потерях горячей, питьевой, технической воды при ее транспортировке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_Toc137992754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5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3.13. Перспективные балансы водоснабжения и водоотведения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_Toc137992755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6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_Toc137992756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7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3.15. Наименование организации, которая наделена статусом гарантирующей организации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_Toc137992757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8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 Предложения по строительству, реконструкции и модернизации объектов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_Toc137992758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59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4.1. Перечень основных мероприятий по реализации схем водоснабжения с разбивкой по годам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_Toc137992759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0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4.2. Технические обоснования основных мероприятий по реализации схем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_Toc137992760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1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4.3. Сведения о вновь строящихся, реконструируемых и предлагаемых к выводу из эксплуатации объектах системы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_Toc137992761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2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_Toc137992762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30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3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_Toc137992763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30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4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4.6. Описание вариантов маршрутов прохождения трубопроводов (трасс) по территории сельского поселения и их обоснование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_Toc137992764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31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5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4.7. Рекомендации о месте размещения насосных станций, резервуаров, водонапорных башен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_Toc137992765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6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4.8. Границы планируемых зон размещения объектов централизованных систем горячего водоснабжения, холодного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_Toc137992766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7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_Toc137992767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8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 Эк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г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че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кие</w:t>
        </w:r>
        <w:r w:rsidR="00A67DA5" w:rsidRPr="00A67DA5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аспекты</w:t>
        </w:r>
        <w:r w:rsidR="00A67DA5" w:rsidRPr="00A67DA5">
          <w:rPr>
            <w:rFonts w:ascii="Times New Roman" w:eastAsia="Times New Roman" w:hAnsi="Times New Roman"/>
            <w:noProof/>
            <w:spacing w:val="37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ер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пр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ий</w:t>
        </w:r>
        <w:r w:rsidR="00A67DA5" w:rsidRPr="00A67DA5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A67DA5" w:rsidRPr="00A67DA5">
          <w:rPr>
            <w:rFonts w:ascii="Times New Roman" w:eastAsia="Times New Roman" w:hAnsi="Times New Roman"/>
            <w:noProof/>
            <w:spacing w:val="38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ел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у, реконструкции и модернизации</w:t>
        </w:r>
        <w:r w:rsidR="00A67DA5" w:rsidRPr="00A67DA5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об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ъ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ов</w:t>
        </w:r>
        <w:r w:rsidR="00A67DA5" w:rsidRPr="00A67DA5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це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тр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ых</w:t>
        </w:r>
        <w:r w:rsidR="00A67DA5" w:rsidRPr="00A67DA5">
          <w:rPr>
            <w:rFonts w:ascii="Times New Roman" w:eastAsia="Times New Roman" w:hAnsi="Times New Roman"/>
            <w:noProof/>
            <w:spacing w:val="-27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аб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жен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_Toc137992768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69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5.1.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_Toc137992769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33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70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</w:t>
        </w:r>
        <w:r w:rsidR="00A67DA5" w:rsidRPr="00A67DA5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2. 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ния</w:t>
        </w:r>
        <w:r w:rsidR="00A67DA5" w:rsidRPr="00A67DA5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о мерах по предотвращению вредного воздействия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ру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ю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щую</w:t>
        </w:r>
        <w:r w:rsidR="00A67DA5" w:rsidRPr="00A67DA5">
          <w:rPr>
            <w:rFonts w:ascii="Times New Roman" w:eastAsia="Times New Roman" w:hAnsi="Times New Roman"/>
            <w:noProof/>
            <w:spacing w:val="34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</w:t>
        </w:r>
        <w:r w:rsidR="00A67DA5" w:rsidRPr="00A67DA5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зац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ме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ият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A67DA5" w:rsidRPr="00A67DA5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A67DA5" w:rsidRPr="00A67DA5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б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нию</w:t>
        </w:r>
        <w:r w:rsidR="00A67DA5" w:rsidRPr="00A67DA5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хр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ен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ю</w:t>
        </w:r>
        <w:r w:rsidR="00A67DA5" w:rsidRPr="00A67DA5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ми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ч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их</w:t>
        </w:r>
        <w:r w:rsidR="00A67DA5" w:rsidRPr="00A67DA5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аг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нт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,</w:t>
        </w:r>
        <w:r w:rsidR="00A67DA5" w:rsidRPr="00A67DA5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ь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з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х</w:t>
        </w:r>
        <w:r w:rsidR="00A67DA5" w:rsidRPr="00A67DA5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од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опо</w:t>
        </w:r>
        <w:r w:rsidR="00A67DA5" w:rsidRPr="00A67DA5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дго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тов</w:t>
        </w:r>
        <w:r w:rsidR="00A67DA5" w:rsidRPr="00A67DA5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_Toc137992770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35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71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6. Оценка объемов капитальных вложений в строительство, реконструкцию и модернизацию объектов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_Toc137992771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35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72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7. Плановые значения показателей развития централизованных систем водоснабжения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_Toc137992772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38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2773" w:history="1">
        <w:r w:rsidR="00A67DA5" w:rsidRPr="00A67DA5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8. Перечень выявленных бесхозяйных объектов централизованных систем водоснабжени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_Toc137992773 \h </w:instrTex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877A58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39</w:t>
        </w:r>
        <w:r w:rsidR="00A67DA5" w:rsidRPr="00A67DA5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A67DA5" w:rsidRPr="00A67DA5" w:rsidRDefault="00A67DA5" w:rsidP="00A67DA5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end"/>
      </w:r>
    </w:p>
    <w:p w:rsidR="00A67DA5" w:rsidRPr="00A67DA5" w:rsidRDefault="00A67DA5" w:rsidP="00A67DA5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kern w:val="0"/>
          <w:sz w:val="28"/>
          <w:szCs w:val="28"/>
        </w:rPr>
      </w:pPr>
      <w:bookmarkStart w:id="0" w:name="_Toc21563331"/>
      <w:bookmarkStart w:id="1" w:name="_Toc343775883"/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widowControl/>
        <w:suppressAutoHyphens w:val="0"/>
        <w:spacing w:before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2" w:name="_Toc137992730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Введение</w:t>
      </w:r>
      <w:bookmarkEnd w:id="0"/>
      <w:bookmarkEnd w:id="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Разработка схемы водоснабжения и водоотведения выполнена в соответствии с требованиями Федерального закона от 07.12.2011 года № 416-ФЗ «О водоснабжении и водоотведении» и постановления Правительства Российской Федерации от 05.09.13 года № 782 «О схемах водоснабжения и водоотведения» с изменениями на 22 мая 2020 года.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разрабатывается в целях удовлетворения спроса на холодную, горячую воду и отвод стоков, обеспечения надежного водоснабжении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разработана на основе следующих принципов: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мероприятий, необходимых для осуществления горячего, питьевого, технического водоснабжения и водоотведения в соответствии с требованиями законодательства Российской Федерации;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безопасности и надежности водоснабжения и водоотведения  потребителей в соответствии с требованиями технических регламентов;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утвержденных в соответствии с настоящим Федеральным законом планов снижения сбросов;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планов мероприятий по приведению качества воды в соответствие с установленными требованиями;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соблюдение баланса экономических интересов организаций обеспечивающих водоснабжения,  водоотведение и потребителей;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минимизации затрат на водоснабжение и водоотведение в расчете на каждого потребителя в долгосрочной перспективе;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минимизации вредного воздействия на окружающую среду;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не дискриминационных и стабильных условий осуществления предпринимательской деятельности в сфере водоснабжения и водоотведения;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согласованности схем водоснабжения и водоотведения с иными программами развития сетей инженерно-технического обеспечения;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экономически обоснованной доходности текущей деятельности организаций обеспечивающих водоснабжение и водоотведение и используемого при осуществлении регулируемых видов деятельности в сфере водоснабжения и водоотведения инвестированного капитала.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</w:rPr>
      </w:pPr>
      <w:r w:rsidRPr="00A67DA5">
        <w:rPr>
          <w:rFonts w:ascii="Times New Roman" w:eastAsia="Calibri" w:hAnsi="Times New Roman"/>
          <w:kern w:val="0"/>
          <w:sz w:val="24"/>
        </w:rPr>
        <w:t xml:space="preserve">Схема водоснабжения и водоотведения </w:t>
      </w:r>
      <w:proofErr w:type="spellStart"/>
      <w:r w:rsidRPr="00A67DA5">
        <w:rPr>
          <w:rFonts w:ascii="Times New Roman" w:eastAsia="Calibri" w:hAnsi="Times New Roman"/>
          <w:kern w:val="0"/>
          <w:sz w:val="24"/>
        </w:rPr>
        <w:t>Балягинского</w:t>
      </w:r>
      <w:proofErr w:type="spellEnd"/>
      <w:r w:rsidRPr="00A67DA5">
        <w:rPr>
          <w:rFonts w:ascii="Times New Roman" w:eastAsia="Calibri" w:hAnsi="Times New Roman"/>
          <w:kern w:val="0"/>
          <w:sz w:val="24"/>
        </w:rPr>
        <w:t xml:space="preserve"> сельского поселения разработана в целях </w:t>
      </w:r>
      <w:proofErr w:type="gramStart"/>
      <w:r w:rsidRPr="00A67DA5">
        <w:rPr>
          <w:rFonts w:ascii="Times New Roman" w:eastAsia="Calibri" w:hAnsi="Times New Roman"/>
          <w:kern w:val="0"/>
          <w:sz w:val="24"/>
        </w:rPr>
        <w:t>определения долгосрочной перспективы развития системы водоснабжения</w:t>
      </w:r>
      <w:proofErr w:type="gramEnd"/>
      <w:r w:rsidRPr="00A67DA5">
        <w:rPr>
          <w:rFonts w:ascii="Times New Roman" w:eastAsia="Calibri" w:hAnsi="Times New Roman"/>
          <w:kern w:val="0"/>
          <w:sz w:val="24"/>
        </w:rPr>
        <w:t xml:space="preserve"> и водоотведения округа, обеспечения надежного</w:t>
      </w:r>
      <w:bookmarkStart w:id="3" w:name="YANDEX_248"/>
      <w:bookmarkEnd w:id="3"/>
      <w:r w:rsidRPr="00A67DA5">
        <w:rPr>
          <w:rFonts w:ascii="Times New Roman" w:eastAsia="Calibri" w:hAnsi="Times New Roman"/>
          <w:kern w:val="0"/>
          <w:sz w:val="24"/>
        </w:rPr>
        <w:t xml:space="preserve"> водоснабжения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877A58" w:rsidRDefault="00877A58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" w:name="_Toc137992731"/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Сведения о муниципальном образовании</w:t>
      </w:r>
      <w:bookmarkEnd w:id="4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2"/>
          <w:szCs w:val="22"/>
        </w:rPr>
        <w:t xml:space="preserve">Булзинское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сельское поселение расположено в Каслинском районе Челябинской области Российской Федерации. Булзинское сельское поселение граничит с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Огнёвским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, Шабуровским,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Тюбукским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и Береговским сельскими поселениями, с южной стороны с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Кунашакским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районом.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Местность занята смешанным лесом: сосна, берёза, ель, осина, преобладает берёза.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Рельев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равный. В 10 км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.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о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>т села проходит Федеральная трасса Челябинск – Екатеринбург.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u w:val="single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На территории Булзинского сельского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поселени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val="uk-UA" w:bidi="ru-RU"/>
        </w:rPr>
        <w:t>я Каслинского муниципального района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находится один населенный пункт – п. Булзи.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Основой для актуализации и реализации схемы водоснабжения и водоотведения Булзинского СП является Федеральный закон от 7 декабря 2011 г. № 416-ФЗ «О 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сельского поселения.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сопоставления  вариантов развития систем водоснабжения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и водоотведения в целом и отдельных их частей, путем оценки их сравнительной эффективности.</w:t>
      </w:r>
    </w:p>
    <w:p w:rsidR="00A67DA5" w:rsidRPr="00A67DA5" w:rsidRDefault="00A67DA5" w:rsidP="00A67DA5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noProof/>
          <w:kern w:val="0"/>
          <w:sz w:val="24"/>
        </w:rPr>
        <w:lastRenderedPageBreak/>
        <w:t xml:space="preserve"> </w:t>
      </w:r>
      <w:r w:rsidRPr="00A67DA5">
        <w:rPr>
          <w:rFonts w:ascii="Times New Roman" w:eastAsia="Times New Roman" w:hAnsi="Times New Roman"/>
          <w:noProof/>
          <w:kern w:val="0"/>
          <w:sz w:val="24"/>
        </w:rPr>
        <w:drawing>
          <wp:inline distT="0" distB="0" distL="0" distR="0" wp14:anchorId="62DE15F0" wp14:editId="7CFC8B20">
            <wp:extent cx="6300470" cy="476504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DA5" w:rsidRPr="00A67DA5" w:rsidRDefault="00A67DA5" w:rsidP="00A67DA5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" w:name="_Ref536549482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. Положение </w:t>
      </w:r>
      <w:bookmarkEnd w:id="1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Булзинского сельского поселения</w:t>
      </w: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bCs/>
          <w:kern w:val="0"/>
          <w:sz w:val="24"/>
          <w:szCs w:val="28"/>
          <w:u w:val="single"/>
          <w:lang w:eastAsia="en-US"/>
        </w:rPr>
      </w:pPr>
      <w:bookmarkStart w:id="6" w:name="_Toc383443675"/>
      <w:bookmarkStart w:id="7" w:name="_Toc405817926"/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8" w:name="_Toc366077987"/>
      <w:bookmarkStart w:id="9" w:name="_Toc383443676"/>
      <w:bookmarkStart w:id="10" w:name="_Toc405817927"/>
      <w:bookmarkStart w:id="11" w:name="_Toc21563332"/>
      <w:bookmarkStart w:id="12" w:name="_Toc137992732"/>
      <w:bookmarkEnd w:id="6"/>
      <w:bookmarkEnd w:id="7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1. Технико-экономическое состояние централизованных систем водоснабжения </w:t>
      </w:r>
      <w:bookmarkEnd w:id="8"/>
      <w:bookmarkEnd w:id="9"/>
      <w:bookmarkEnd w:id="10"/>
      <w:bookmarkEnd w:id="11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Булзинского СП</w:t>
      </w:r>
      <w:bookmarkEnd w:id="12"/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3" w:name="_Toc383443677"/>
      <w:bookmarkStart w:id="14" w:name="_Toc405817928"/>
      <w:bookmarkStart w:id="15" w:name="_Toc137992733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1.1. Описание системы и структуры водоснабжения сельского поселения и деление территории сельского поселения на эксплуатационные зоны</w:t>
      </w:r>
      <w:bookmarkEnd w:id="13"/>
      <w:bookmarkEnd w:id="14"/>
      <w:bookmarkEnd w:id="15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Водоснабжение — это водоподготовка, транспортировка и подача питьевой или технической воды абонентам с использованием централизованных или нецентрализованных систем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-питьевого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водоснабжения (горячее водоснабжение).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На территории муниципального образования эксплуатируется 1 система централизованного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-питьевого водоснабжения. Система централизованного водоснабжения по назначению является хозяйственно-питьевой и противопожарной. Услуги централизованного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оказывает муниципальное унитарное предприятие «Булзинский эксплуатационный участок жилищно-коммунального хозяйства».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Водопроводы технического и горячего водоснабжения на территории муниципального образования отсутствуют.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По административно-территориальному признаку система централизованного водоснабжения организованы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в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с. Булзи.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Эксплуатационная зона – зона эксплуатационной ответственности организации, осуществляющей горячее водоснабжение или холодное водоснабжение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:rsidR="00A67DA5" w:rsidRPr="00A67DA5" w:rsidRDefault="00A67DA5" w:rsidP="00A67DA5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расположена одна эксплуатационная зона хозяйственно-питьевого водоснабжения – система централизованного водоснабжения с. Булзи.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Структура системы водоснабжения в целом состоит из следующих основных элементов: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Водозаборные скважины с установленным насосным оборудованием I-го подъема;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Водонапорная башня;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Напорные магистральные и распределительные водопроводные сети различных диаметров.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6" w:name="_Toc137992734"/>
      <w:bookmarkStart w:id="17" w:name="_Toc383443678"/>
      <w:bookmarkStart w:id="18" w:name="_Toc405817929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1.2. Описание территорий сельского поселения, не охваченных централизованными системами водоснабжения</w:t>
      </w:r>
      <w:bookmarkEnd w:id="16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На момент актуализации централизованной системой водоснабжения Булзинского СП охвачена подавляющая часть поселения.</w:t>
      </w:r>
    </w:p>
    <w:p w:rsidR="00A67DA5" w:rsidRPr="00A67DA5" w:rsidRDefault="00A67DA5" w:rsidP="00A67DA5">
      <w:pPr>
        <w:widowControl/>
        <w:suppressAutoHyphens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A67DA5">
        <w:rPr>
          <w:rFonts w:ascii="Times New Roman" w:eastAsia="Calibri" w:hAnsi="Times New Roman"/>
          <w:kern w:val="0"/>
          <w:sz w:val="24"/>
        </w:rPr>
        <w:t>Частичное отсутствие централизованных систем водоснабжения на территории обусловлено исторически сложившимися особенностями территориальной планировки, использованием индивидуальных источников водоснабжения на территории частной малоэтажной застройки.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  <w:highlight w:val="lightGray"/>
          <w:lang w:eastAsia="en-US"/>
        </w:rPr>
      </w:pP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9" w:name="_Toc13799273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</w:r>
      <w:bookmarkEnd w:id="19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Нецентрализованная система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-питьевого водоснабжения - сооружения и устройства, технологически не связанные с централизованной системой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-питьевого водоснабжения и предназначенные для общего пользования или пользования ограниченного круга лиц. 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Централизованная система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-питьевого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В соответствии с существующим положением на территории муниципального образования существует 1 технологическая зона централизованного водоснабжения - Технологическая зона МУП «БЭУЖКХ» с. Булзи системы централизованного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-питьевого водоснабжения месторождения подземных вод скважин №526-Ю, №437, №3248 с. Булзи.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20" w:name="_Hlk135843171"/>
      <w:r w:rsidRPr="00A67DA5">
        <w:rPr>
          <w:rFonts w:ascii="Times New Roman" w:eastAsia="Times New Roman" w:hAnsi="Times New Roman"/>
          <w:kern w:val="0"/>
          <w:sz w:val="24"/>
        </w:rPr>
        <w:t xml:space="preserve">Характеристики технологической зоны </w:t>
      </w:r>
      <w:bookmarkEnd w:id="20"/>
      <w:r w:rsidRPr="00A67DA5">
        <w:rPr>
          <w:rFonts w:ascii="Times New Roman" w:eastAsia="Times New Roman" w:hAnsi="Times New Roman"/>
          <w:kern w:val="0"/>
          <w:sz w:val="24"/>
        </w:rPr>
        <w:t xml:space="preserve">с указанием права ведения объектами систем централизованного водоснабжения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приведен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_Ref17904040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Таблица 1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keepNext/>
        <w:widowControl/>
        <w:suppressAutoHyphens w:val="0"/>
        <w:spacing w:before="240"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bookmarkStart w:id="21" w:name="_Ref17904040"/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t>1</w:t>
      </w:r>
      <w:r w:rsidRPr="00A67DA5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1"/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 xml:space="preserve">. Характеристики технологической зоны </w:t>
      </w: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490"/>
        <w:gridCol w:w="1662"/>
        <w:gridCol w:w="1351"/>
        <w:gridCol w:w="970"/>
        <w:gridCol w:w="1275"/>
        <w:gridCol w:w="1619"/>
        <w:gridCol w:w="1349"/>
      </w:tblGrid>
      <w:tr w:rsidR="00A67DA5" w:rsidRPr="00A67DA5" w:rsidTr="003756FA">
        <w:trPr>
          <w:trHeight w:val="1049"/>
        </w:trPr>
        <w:tc>
          <w:tcPr>
            <w:tcW w:w="26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системы водоснабжения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эксплуатирующих организаций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Балансовая принадлежность объектов ЦСВС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Право пользования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Количество поверхностных водозаборов, шт.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Количество скважин централизованного водоснабжения, шт.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Количество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повысительных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насосных станций, шт.</w:t>
            </w:r>
          </w:p>
        </w:tc>
      </w:tr>
      <w:tr w:rsidR="00A67DA5" w:rsidRPr="00A67DA5" w:rsidTr="003756FA">
        <w:trPr>
          <w:trHeight w:val="1309"/>
        </w:trPr>
        <w:tc>
          <w:tcPr>
            <w:tcW w:w="26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Система централизованного водоснабжения 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с. Булзи</w:t>
            </w:r>
          </w:p>
        </w:tc>
        <w:tc>
          <w:tcPr>
            <w:tcW w:w="167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МУП «БЭУЖКХ»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Администрация Булзинского СП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Хоз. Ведение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  <w:sectPr w:rsidR="00A67DA5" w:rsidRPr="00A67DA5" w:rsidSect="003868F0">
          <w:headerReference w:type="default" r:id="rId11"/>
          <w:footerReference w:type="default" r:id="rId12"/>
          <w:footerReference w:type="first" r:id="rId13"/>
          <w:pgSz w:w="11906" w:h="16838"/>
          <w:pgMar w:top="1135" w:right="737" w:bottom="1134" w:left="1247" w:header="0" w:footer="6" w:gutter="0"/>
          <w:cols w:space="720"/>
          <w:noEndnote/>
          <w:titlePg/>
          <w:docGrid w:linePitch="360"/>
        </w:sectPr>
      </w:pP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22" w:name="_Toc13799273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 xml:space="preserve">1.4. </w:t>
      </w:r>
      <w:bookmarkEnd w:id="17"/>
      <w:bookmarkEnd w:id="18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результатов технического обследования централизованных систем водоснабжения</w:t>
      </w:r>
      <w:bookmarkEnd w:id="22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Технологическая зона МУП «БЭУЖКХ» с. Булзи системы централизованного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состоит из следующих основных элементов: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водозаборные скважины №526-Ю, №437, №3248  с установленным насосным оборудованием I-го подъема;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водонапорные башни, 3 </w:t>
      </w:r>
      <w:proofErr w:type="spellStart"/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шт</w:t>
      </w:r>
      <w:proofErr w:type="spellEnd"/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магистральные и распределительные водопроводные сети различных диаметров протяженностью 12800 м.</w:t>
      </w:r>
    </w:p>
    <w:p w:rsidR="00A67DA5" w:rsidRPr="00A67DA5" w:rsidRDefault="00A67DA5" w:rsidP="00A67DA5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A67DA5">
        <w:rPr>
          <w:rFonts w:ascii="Times New Roman" w:eastAsia="Times New Roman" w:hAnsi="Times New Roman"/>
          <w:b/>
          <w:i/>
          <w:kern w:val="0"/>
          <w:sz w:val="24"/>
        </w:rPr>
        <w:t>1.4.1 Описание состояния существующих источников водоснабжения и водозаборных сооружений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Лицензия на недропользование источниками водоснабжения – ЧЕЛ 80635 ВЭ со сроком действия до 22.06.2042. Максимально разрешенный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водоотбор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составляет </w:t>
      </w:r>
      <w:proofErr w:type="spellStart"/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составляет</w:t>
      </w:r>
      <w:proofErr w:type="spellEnd"/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79,75 м3/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Водозаборный участок состоит из трёх скважин:</w:t>
      </w:r>
    </w:p>
    <w:p w:rsidR="00A67DA5" w:rsidRPr="00A67DA5" w:rsidRDefault="00A67DA5" w:rsidP="00A67DA5">
      <w:pPr>
        <w:widowControl/>
        <w:numPr>
          <w:ilvl w:val="0"/>
          <w:numId w:val="11"/>
        </w:numPr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Скважина №526-Ю, расположена в с. Булзи (Горбуновка), введена в эксплуатацию в 1977 году.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Дебет скважины составляет 988 м3/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. Глубина скважины составляет 80 м. На скважине в 2022 году установлен насос I подъёма ЭЦВ-6 мощностью 5,0 кВт, производительностью 16,0 м3/ч. Учет поднимаемой воды ведется посредством счетчика ПС4213. Устройства частотного регулирования насосного оборудования не установлены.</w:t>
      </w:r>
    </w:p>
    <w:p w:rsidR="00A67DA5" w:rsidRPr="00A67DA5" w:rsidRDefault="00A67DA5" w:rsidP="00A67DA5">
      <w:pPr>
        <w:widowControl/>
        <w:numPr>
          <w:ilvl w:val="0"/>
          <w:numId w:val="11"/>
        </w:numPr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Скважина №437, расположена в с. Булзи (МТМ), введена в эксплуатацию в 1966 году.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Дебет скважины составляет 108 м3/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. Глубина скважины составляет 70 м. На скважине в 2022 году установлен насос I подъёма ЭЦВ-6 мощностью 5,0 кВт, производительностью 10,0 м3/ч. Учет поднимаемой воды ведется посредством счетчика ПС4213. Устройства частотного регулирования насосного оборудования не установлены.</w:t>
      </w:r>
    </w:p>
    <w:p w:rsidR="00A67DA5" w:rsidRPr="00A67DA5" w:rsidRDefault="00A67DA5" w:rsidP="00A67DA5">
      <w:pPr>
        <w:widowControl/>
        <w:numPr>
          <w:ilvl w:val="0"/>
          <w:numId w:val="11"/>
        </w:numPr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Скважина №3248, расположена в с. Булзи (Степная), введена в эксплуатацию в 1978 году.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Дебет скважины составляет 18 м3/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. Глубина скважины составляет 70 м. На скважине в 2022 году установлен насос I подъёма ЭЦВ-6 мощностью 5,0 кВт, производительностью 10,0 м3/ч. Учет поднимаемой воды ведется посредством счетчика ПС4213. Устройства частотного регулирования насосного оборудования не установлены.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Из скважин вода забирается насосами I подъёма и по магистральному водоводу подается к водонапорной башне, в которой хранится объём для регулирования неравномерности водопотребления и достигается необходимый гидравлический режим. Далее по системе трубопроводов через распределительные сети суммарной протяженностью 12800 м вода попадает к потребителям. Средний диаметр водопроводов составляет ~60 мм, износ – 80 %. Основной материал водопроводов – полипропилен. Зоны санитарной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охранына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скважинах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находятся в разработке.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left="92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sectPr w:rsidR="00A67DA5" w:rsidRPr="00A67DA5" w:rsidSect="00751A3D">
          <w:footerReference w:type="default" r:id="rId14"/>
          <w:pgSz w:w="11906" w:h="16838"/>
          <w:pgMar w:top="1134" w:right="737" w:bottom="1134" w:left="1247" w:header="0" w:footer="6" w:gutter="0"/>
          <w:cols w:space="720"/>
          <w:noEndnote/>
          <w:docGrid w:linePitch="360"/>
        </w:sectPr>
      </w:pP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23" w:name="_Ref21550305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2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Основные характеристики скважин на территории Булзинского СП</w:t>
      </w:r>
    </w:p>
    <w:tbl>
      <w:tblPr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1512"/>
        <w:gridCol w:w="1699"/>
        <w:gridCol w:w="1418"/>
        <w:gridCol w:w="1417"/>
        <w:gridCol w:w="1273"/>
        <w:gridCol w:w="1700"/>
        <w:gridCol w:w="991"/>
        <w:gridCol w:w="949"/>
        <w:gridCol w:w="1241"/>
        <w:gridCol w:w="1087"/>
        <w:gridCol w:w="1078"/>
      </w:tblGrid>
      <w:tr w:rsidR="00A67DA5" w:rsidRPr="00A67DA5" w:rsidTr="003756FA">
        <w:trPr>
          <w:trHeight w:val="1116"/>
        </w:trPr>
        <w:tc>
          <w:tcPr>
            <w:tcW w:w="3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источника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эксплуатирующей организации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Количество подкачивающих насосных станций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Наличие водоподготовки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Количество пожарных гидрантов, </w:t>
            </w:r>
            <w:proofErr w:type="spellStart"/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Наличие резервного электроснабжения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Глубина скважины,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Глубина загрузки насоса,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Дебит скважины,  м3/сутки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Наличие ЗСО (I, II, III пояса)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Учет количества воды</w:t>
            </w:r>
          </w:p>
        </w:tc>
      </w:tr>
      <w:tr w:rsidR="00A67DA5" w:rsidRPr="00A67DA5" w:rsidTr="003756FA">
        <w:trPr>
          <w:trHeight w:val="840"/>
        </w:trPr>
        <w:tc>
          <w:tcPr>
            <w:tcW w:w="3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 526-ю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«БЭУЖКХ»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1273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</w:t>
            </w:r>
          </w:p>
          <w:p w:rsidR="00A67DA5" w:rsidRPr="00A67DA5" w:rsidRDefault="00A67DA5" w:rsidP="00A67DA5">
            <w:pPr>
              <w:widowControl/>
              <w:suppressAutoHyphens w:val="0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988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В разработке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Счетчик ПС4213</w:t>
            </w:r>
          </w:p>
        </w:tc>
      </w:tr>
      <w:tr w:rsidR="00A67DA5" w:rsidRPr="00A67DA5" w:rsidTr="003756FA">
        <w:trPr>
          <w:trHeight w:val="564"/>
        </w:trPr>
        <w:tc>
          <w:tcPr>
            <w:tcW w:w="3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 437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«БЭУЖКХ»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1273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108</w:t>
            </w:r>
          </w:p>
        </w:tc>
        <w:tc>
          <w:tcPr>
            <w:tcW w:w="1087" w:type="dxa"/>
            <w:shd w:val="clear" w:color="auto" w:fill="auto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В разработке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Счетчик ПС4213</w:t>
            </w:r>
          </w:p>
        </w:tc>
      </w:tr>
      <w:tr w:rsidR="00A67DA5" w:rsidRPr="00A67DA5" w:rsidTr="003756FA">
        <w:trPr>
          <w:trHeight w:val="564"/>
        </w:trPr>
        <w:tc>
          <w:tcPr>
            <w:tcW w:w="3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Сважина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3248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«БЭУЖКХ»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1273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Нет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087" w:type="dxa"/>
            <w:shd w:val="clear" w:color="auto" w:fill="auto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В разработке 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Счетчик ПС4213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  <w:sectPr w:rsidR="00A67DA5" w:rsidRPr="00A67DA5" w:rsidSect="009B2A76"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:rsidR="00A67DA5" w:rsidRPr="00A67DA5" w:rsidRDefault="00A67DA5" w:rsidP="00A67DA5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  <w:u w:val="single"/>
        </w:rPr>
      </w:pPr>
      <w:bookmarkStart w:id="24" w:name="_Toc366077990"/>
      <w:bookmarkStart w:id="25" w:name="_Toc383443679"/>
      <w:bookmarkStart w:id="26" w:name="_Toc405817930"/>
      <w:r w:rsidRPr="00A67DA5">
        <w:rPr>
          <w:rFonts w:ascii="Times New Roman" w:eastAsia="Times New Roman" w:hAnsi="Times New Roman"/>
          <w:b/>
          <w:i/>
          <w:kern w:val="0"/>
          <w:sz w:val="24"/>
        </w:rPr>
        <w:lastRenderedPageBreak/>
        <w:t xml:space="preserve">1.4.2 </w:t>
      </w:r>
      <w:bookmarkEnd w:id="24"/>
      <w:bookmarkEnd w:id="25"/>
      <w:bookmarkEnd w:id="26"/>
      <w:r w:rsidRPr="00A67DA5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Применение систем водоподготовки в централизованном водоснабжении имеет следующие функции: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увеличение срока эксплуатации оборудования;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водоснабжения (снижение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минерализованнотси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, хим. составляющих);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предотвращение заболеваемости;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снижение затраты и времени на ремонт (эксплуатацию).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Очистка подаваемой в сеть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-питьевой воды на территории муниципального образования не производится, водоподготовительное оборудование отсутствует.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Хранение и использование химических реагентов обработки исходной воды на территории муниципального образования не производится.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PTSans" w:hAnsi="Times New Roman"/>
          <w:kern w:val="0"/>
          <w:sz w:val="24"/>
        </w:rPr>
      </w:pPr>
      <w:r w:rsidRPr="00A67DA5">
        <w:rPr>
          <w:rFonts w:ascii="Times New Roman" w:eastAsia="PTSans" w:hAnsi="Times New Roman"/>
          <w:kern w:val="0"/>
          <w:sz w:val="24"/>
        </w:rPr>
        <w:t>Санитарно-эпидемиологические требования к качеству воды питьевого и хозяйственно-бытового водоснабжения определяются требованиями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Предельно допустимые концентрации (ПДК) химических веществ в воде питьевой систем централизованного, в том числе горячего, и нецентрализованного водоснабжения, воде подземных и поверхностных водных объектов хозяйственно-питьевого и культурно-бытового водопользования определяются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spacing w:val="-2"/>
          <w:kern w:val="0"/>
          <w:sz w:val="24"/>
        </w:rPr>
      </w:pPr>
      <w:r w:rsidRPr="00A67DA5">
        <w:rPr>
          <w:rFonts w:ascii="Times New Roman" w:eastAsia="Times New Roman" w:hAnsi="Times New Roman"/>
          <w:spacing w:val="-1"/>
          <w:kern w:val="0"/>
          <w:sz w:val="24"/>
        </w:rPr>
        <w:t xml:space="preserve">Согласно протоколам лабораторных испытаний </w:t>
      </w:r>
      <w:r w:rsidRPr="00A67DA5">
        <w:rPr>
          <w:rFonts w:ascii="Times New Roman" w:eastAsia="Times New Roman" w:hAnsi="Times New Roman"/>
          <w:kern w:val="0"/>
          <w:sz w:val="24"/>
        </w:rPr>
        <w:t>отклонения по качеству воды скважин: «Вода подземного источника централизованного водоснабжения» соответствует</w:t>
      </w:r>
      <w:r w:rsidRPr="00A67DA5">
        <w:rPr>
          <w:rFonts w:ascii="Times New Roman" w:eastAsia="PTSans" w:hAnsi="Times New Roman"/>
          <w:kern w:val="0"/>
          <w:sz w:val="24"/>
        </w:rPr>
        <w:t xml:space="preserve"> по органолептическим и бактериологическим показателям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требованиям гигиенических нормативов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 xml:space="preserve"> в 100% случаев отбора проб.</w:t>
      </w:r>
    </w:p>
    <w:p w:rsidR="00A67DA5" w:rsidRPr="00A67DA5" w:rsidRDefault="00A67DA5" w:rsidP="00A67DA5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color w:val="984806"/>
          <w:kern w:val="0"/>
          <w:sz w:val="24"/>
        </w:rPr>
      </w:pPr>
      <w:bookmarkStart w:id="27" w:name="_Toc405817932"/>
      <w:r w:rsidRPr="00A67DA5">
        <w:rPr>
          <w:rFonts w:ascii="Times New Roman" w:eastAsia="Times New Roman" w:hAnsi="Times New Roman"/>
          <w:b/>
          <w:i/>
          <w:kern w:val="0"/>
          <w:sz w:val="24"/>
        </w:rPr>
        <w:t xml:space="preserve">1.4.3 </w:t>
      </w:r>
      <w:bookmarkEnd w:id="27"/>
      <w:r w:rsidRPr="00A67DA5">
        <w:rPr>
          <w:rFonts w:ascii="Times New Roman" w:eastAsia="Times New Roman" w:hAnsi="Times New Roman"/>
          <w:b/>
          <w:i/>
          <w:kern w:val="0"/>
          <w:sz w:val="24"/>
        </w:rPr>
        <w:t xml:space="preserve">Описание состояния и функционирования существующих насосных станций, включая оценку </w:t>
      </w:r>
      <w:proofErr w:type="spellStart"/>
      <w:r w:rsidRPr="00A67DA5">
        <w:rPr>
          <w:rFonts w:ascii="Times New Roman" w:eastAsia="Times New Roman" w:hAnsi="Times New Roman"/>
          <w:b/>
          <w:i/>
          <w:kern w:val="0"/>
          <w:sz w:val="24"/>
        </w:rPr>
        <w:t>энергоэффективности</w:t>
      </w:r>
      <w:proofErr w:type="spellEnd"/>
      <w:r w:rsidRPr="00A67DA5">
        <w:rPr>
          <w:rFonts w:ascii="Times New Roman" w:eastAsia="Times New Roman" w:hAnsi="Times New Roman"/>
          <w:b/>
          <w:i/>
          <w:kern w:val="0"/>
          <w:sz w:val="24"/>
        </w:rPr>
        <w:t xml:space="preserve">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Насосные станции водопровода выполняют следующие задачи: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необходимых гидравлических режимов работы системы водоснабжения;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установление эксплуатационных режимов насосных станций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бесперебойной подачи воды при соблюдении заданного напора в контрольных точках в соответствии с реальным режимом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водопотребления;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учет и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контроль за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рациональным использованием энергоресурсов;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автоматизация и диспетчеризация системы водоснабжения.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На территории муниципального образования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повысительные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или подкачивающие насосные станции не установлены.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Оценка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энергоэффективности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подачи воды производится на базе определения удельного расхода электроэнергии, необходимого для подачи установленного объема воды (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_Ref91723183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kern w:val="0"/>
          <w:sz w:val="24"/>
        </w:rPr>
        <w:t>Таблица 3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).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28" w:name="_Ref9172318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3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28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. Оценка </w:t>
      </w:r>
      <w:proofErr w:type="spellStart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энергоэффективности</w:t>
      </w:r>
      <w:proofErr w:type="spellEnd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 подачи воды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418"/>
        <w:gridCol w:w="3402"/>
      </w:tblGrid>
      <w:tr w:rsidR="00A67DA5" w:rsidRPr="00A67DA5" w:rsidTr="003756FA">
        <w:trPr>
          <w:trHeight w:val="20"/>
        </w:trPr>
        <w:tc>
          <w:tcPr>
            <w:tcW w:w="509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Показатель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Ед. изм.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Система централизованного водоснабжения с. Булзи</w:t>
            </w:r>
          </w:p>
        </w:tc>
      </w:tr>
      <w:tr w:rsidR="00A67DA5" w:rsidRPr="00A67DA5" w:rsidTr="003756FA">
        <w:trPr>
          <w:trHeight w:val="20"/>
        </w:trPr>
        <w:tc>
          <w:tcPr>
            <w:tcW w:w="509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 электроэнергии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кВт*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45,3</w:t>
            </w:r>
          </w:p>
        </w:tc>
      </w:tr>
      <w:tr w:rsidR="00A67DA5" w:rsidRPr="00A67DA5" w:rsidTr="003756FA">
        <w:trPr>
          <w:trHeight w:val="20"/>
        </w:trPr>
        <w:tc>
          <w:tcPr>
            <w:tcW w:w="509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Общий забор воды централизованными системами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-питьевого водоснабжения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м3/год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509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Удельный расход электроэнергии на организацию централизованного водоснабжения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кВт*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/м3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1,7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before="24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bookmarkStart w:id="29" w:name="_Toc405817933"/>
      <w:r w:rsidRPr="00A67DA5">
        <w:rPr>
          <w:rFonts w:ascii="Times New Roman" w:eastAsia="Times New Roman" w:hAnsi="Times New Roman"/>
          <w:b/>
          <w:i/>
          <w:kern w:val="0"/>
          <w:sz w:val="24"/>
        </w:rPr>
        <w:t xml:space="preserve">1.4.4  </w:t>
      </w:r>
      <w:bookmarkEnd w:id="29"/>
      <w:r w:rsidRPr="00A67DA5">
        <w:rPr>
          <w:rFonts w:ascii="Times New Roman" w:eastAsia="Times New Roman" w:hAnsi="Times New Roman"/>
          <w:b/>
          <w:i/>
          <w:kern w:val="0"/>
          <w:sz w:val="24"/>
        </w:rPr>
        <w:t>Описание состояния и функционирования водопроводных сетей систем водоснабжения, включая оценку величины износа сетей,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Водопроводная сеть - комплекс технологически связанных между собой инженерных сооружений, предназначенных для транспортировки воды, за исключением инженерных сооружений, используемых также в целях теплоснабжения.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На территории муниципального образования проложены водопроводы различных диаметров, выполнены из различных материалов. Водопроводы оборудованы запорной арматурой, пожарными гидрантами и водоразборными колонками. Сети выполнены из таких материалов как чугун, сталь и полипропилен.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Общая примерная протяженность водопроводов системы централизованного водоснабжения скважин с. Булзи составляет 12,8 км.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Износ сетей водоснабжения составляет 80 %. С целью предупреждения возникновения аварийных ситуаций и сокращения объема утечек и потерь воды эксплуатирующей организацией ежегодно проводятся работы по замене водопроводных сетей. Своевременная замена запорно-регулирующей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аварийно-восстановительных работ.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С 2000 года чугунные и стальные трубопроводы заменяются на полиэтиленовые.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биологические), поэтому гидравлические характеристики труб из полимерных материалов практически остаются постоянными в течение всего срока службы.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Диаметры трубопроводов, применяемых в системе водоснабжения муниципального образования, колеблются в интервале от 50 до 76 мм. Протяженность и характеристики водопроводов централизованной системы 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_Ref91723183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Таблица 3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lastRenderedPageBreak/>
        <w:t>По данным статистики аварийных инцидентов в системе централизованного водоснабжения число инцидентов на водопроводных сетях в 2022 году составило 2 ед. Из них 0 ед. с продолжительностью восстановления свыше суток.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Функционирование и эксплуатация водопроводных сетей систем централизованного водоснабжения осуществляется на основании «Правил технической эксплуатации систем и сооружений коммунального водоснабжения и канализации», утвержденных приказом Госстроя РФ №168 от 30.12.1999 г. Для обеспечения качества воды в процессе ее транспортировки производится постоянный мониторинг на соответствие требованиям СанПиН 2.1.3684-21 «Санитарно-эпидемиологические требования к содержанию территорий городских и сельских поселений, к водным объектам, питьевой воде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  <w:proofErr w:type="gramEnd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Статистика аварийных инцидентов приведена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_Ref21550241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Таблица 5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 xml:space="preserve">. Перечень реконструированных участков водопроводной сети с целью достижения нормативного уровня надежности в период предшествующий актуализации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преведён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_Ref136267961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Таблица 6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jc w:val="both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sectPr w:rsidR="00A67DA5" w:rsidRPr="00A67DA5" w:rsidSect="0023565B">
          <w:pgSz w:w="11906" w:h="16838" w:code="9"/>
          <w:pgMar w:top="1134" w:right="567" w:bottom="1134" w:left="1134" w:header="142" w:footer="510" w:gutter="0"/>
          <w:cols w:space="720"/>
          <w:titlePg/>
          <w:docGrid w:linePitch="381"/>
        </w:sectPr>
      </w:pP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4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. Характеристики водопроводов </w:t>
      </w:r>
      <w:proofErr w:type="spellStart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централизованой</w:t>
      </w:r>
      <w:proofErr w:type="spellEnd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 системы водоснабжения </w:t>
      </w:r>
      <w:proofErr w:type="spellStart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Булзинспоко</w:t>
      </w:r>
      <w:proofErr w:type="spellEnd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 СП</w:t>
      </w:r>
    </w:p>
    <w:tbl>
      <w:tblPr>
        <w:tblW w:w="14975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122"/>
        <w:gridCol w:w="2236"/>
        <w:gridCol w:w="577"/>
        <w:gridCol w:w="600"/>
        <w:gridCol w:w="400"/>
        <w:gridCol w:w="400"/>
        <w:gridCol w:w="600"/>
        <w:gridCol w:w="600"/>
        <w:gridCol w:w="609"/>
        <w:gridCol w:w="620"/>
        <w:gridCol w:w="640"/>
        <w:gridCol w:w="2288"/>
        <w:gridCol w:w="1745"/>
        <w:gridCol w:w="1076"/>
      </w:tblGrid>
      <w:tr w:rsidR="00A67DA5" w:rsidRPr="00A67DA5" w:rsidTr="003756FA">
        <w:trPr>
          <w:trHeight w:val="67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системы водоснабжения (технологическая зона)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Протяженность водопроводных сетей систем водоснабжения,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</w:p>
        </w:tc>
        <w:tc>
          <w:tcPr>
            <w:tcW w:w="3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Протяженность водопроводных сетей в зависимости от диаметра,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5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Протяженность водопроводных сетей в зависимости от типа материала,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Износ сетей, %</w:t>
            </w:r>
          </w:p>
        </w:tc>
      </w:tr>
      <w:tr w:rsidR="00A67DA5" w:rsidRPr="00A67DA5" w:rsidTr="003756FA">
        <w:trPr>
          <w:trHeight w:val="55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500-80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40-20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сталь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чугун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поливинилхлорид (ПВХ)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полипропиленовые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  <w:tr w:rsidR="00A67DA5" w:rsidRPr="00A67DA5" w:rsidTr="003756FA">
        <w:trPr>
          <w:trHeight w:val="9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Система централизованного водоснабжения с. Булзи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12800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3600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6200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2531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3669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80</w:t>
            </w:r>
          </w:p>
        </w:tc>
      </w:tr>
    </w:tbl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30" w:name="_Ref21550241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5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30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Статистика аварийных инцидентов по эксплуатирующим организациям</w:t>
      </w:r>
    </w:p>
    <w:tbl>
      <w:tblPr>
        <w:tblW w:w="14538" w:type="dxa"/>
        <w:tblLook w:val="04A0" w:firstRow="1" w:lastRow="0" w:firstColumn="1" w:lastColumn="0" w:noHBand="0" w:noVBand="1"/>
      </w:tblPr>
      <w:tblGrid>
        <w:gridCol w:w="513"/>
        <w:gridCol w:w="2922"/>
        <w:gridCol w:w="1208"/>
        <w:gridCol w:w="2764"/>
        <w:gridCol w:w="1886"/>
        <w:gridCol w:w="2907"/>
        <w:gridCol w:w="2338"/>
      </w:tblGrid>
      <w:tr w:rsidR="00A67DA5" w:rsidRPr="00A67DA5" w:rsidTr="003756FA">
        <w:trPr>
          <w:trHeight w:val="67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bookmarkStart w:id="31" w:name="_Ref57395060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/п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системы водоснабжения (технологическая зона)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Год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Общее количество аварий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в том числе 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br/>
              <w:t>аварии на сетях и объектах</w:t>
            </w:r>
          </w:p>
        </w:tc>
        <w:tc>
          <w:tcPr>
            <w:tcW w:w="2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в том числе 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br/>
              <w:t>по продолжительности свыше суток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Среднее число часов восстановления после аварии</w:t>
            </w:r>
          </w:p>
        </w:tc>
      </w:tr>
      <w:tr w:rsidR="00A67DA5" w:rsidRPr="00A67DA5" w:rsidTr="003756FA">
        <w:trPr>
          <w:trHeight w:val="51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</w:tr>
      <w:tr w:rsidR="00A67DA5" w:rsidRPr="00A67DA5" w:rsidTr="003756FA">
        <w:trPr>
          <w:trHeight w:val="255"/>
        </w:trPr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ГГГГ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шт.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шт.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шт.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ч</w:t>
            </w:r>
          </w:p>
        </w:tc>
      </w:tr>
      <w:tr w:rsidR="00A67DA5" w:rsidRPr="00A67DA5" w:rsidTr="003756FA">
        <w:trPr>
          <w:trHeight w:val="27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централизованного водоснабжения с. Булзи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2020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</w:tr>
      <w:tr w:rsidR="00A67DA5" w:rsidRPr="00A67DA5" w:rsidTr="003756FA">
        <w:trPr>
          <w:trHeight w:val="27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</w:tr>
      <w:tr w:rsidR="00A67DA5" w:rsidRPr="00A67DA5" w:rsidTr="003756FA">
        <w:trPr>
          <w:trHeight w:val="27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 н/д</w:t>
            </w:r>
          </w:p>
        </w:tc>
      </w:tr>
    </w:tbl>
    <w:p w:rsidR="00A67DA5" w:rsidRPr="00A67DA5" w:rsidRDefault="00A67DA5" w:rsidP="00A67DA5">
      <w:pPr>
        <w:keepNext/>
        <w:widowControl/>
        <w:tabs>
          <w:tab w:val="left" w:pos="6096"/>
          <w:tab w:val="right" w:pos="14429"/>
        </w:tabs>
        <w:suppressAutoHyphens w:val="0"/>
        <w:spacing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</w:p>
    <w:p w:rsidR="00A67DA5" w:rsidRPr="00A67DA5" w:rsidRDefault="00A67DA5" w:rsidP="00A67DA5">
      <w:pPr>
        <w:keepNext/>
        <w:widowControl/>
        <w:tabs>
          <w:tab w:val="left" w:pos="6096"/>
          <w:tab w:val="right" w:pos="14429"/>
        </w:tabs>
        <w:suppressAutoHyphens w:val="0"/>
        <w:spacing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bookmarkStart w:id="32" w:name="_Ref136267961"/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t>6</w:t>
      </w:r>
      <w:r w:rsidRPr="00A67DA5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32"/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>. Ремонт сетей водоснабжения за 2020-2022 гг</w:t>
      </w:r>
      <w:r w:rsidRPr="00A67DA5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ab/>
      </w:r>
    </w:p>
    <w:tbl>
      <w:tblPr>
        <w:tblW w:w="14571" w:type="dxa"/>
        <w:tblLook w:val="04A0" w:firstRow="1" w:lastRow="0" w:firstColumn="1" w:lastColumn="0" w:noHBand="0" w:noVBand="1"/>
      </w:tblPr>
      <w:tblGrid>
        <w:gridCol w:w="846"/>
        <w:gridCol w:w="6237"/>
        <w:gridCol w:w="3402"/>
        <w:gridCol w:w="2126"/>
        <w:gridCol w:w="1960"/>
      </w:tblGrid>
      <w:tr w:rsidR="00A67DA5" w:rsidRPr="00A67DA5" w:rsidTr="003756FA">
        <w:trPr>
          <w:trHeight w:val="8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системы водоснабжения (технологическая зона)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Участок водопроводной сети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Протяженность,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Год ремонта </w:t>
            </w:r>
          </w:p>
        </w:tc>
      </w:tr>
      <w:tr w:rsidR="00A67DA5" w:rsidRPr="00A67DA5" w:rsidTr="003756FA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централизованного водоснабжения с. Булзи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ул. 1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</w:tr>
      <w:tr w:rsidR="00A67DA5" w:rsidRPr="00A67DA5" w:rsidTr="003756FA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централизованного водоснабжения с. Булзи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ул. Ленина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  <w:sectPr w:rsidR="00A67DA5" w:rsidRPr="00A67DA5" w:rsidSect="00305720">
          <w:pgSz w:w="16838" w:h="11906" w:orient="landscape" w:code="9"/>
          <w:pgMar w:top="1134" w:right="1134" w:bottom="567" w:left="1134" w:header="142" w:footer="510" w:gutter="0"/>
          <w:cols w:space="720"/>
          <w:titlePg/>
          <w:docGrid w:linePitch="381"/>
        </w:sectPr>
      </w:pPr>
    </w:p>
    <w:p w:rsidR="00A67DA5" w:rsidRPr="00A67DA5" w:rsidRDefault="00A67DA5" w:rsidP="00A67DA5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Cs/>
          <w:i/>
          <w:kern w:val="0"/>
          <w:sz w:val="24"/>
          <w:u w:val="single"/>
        </w:rPr>
      </w:pPr>
      <w:bookmarkStart w:id="33" w:name="_Toc383443684"/>
      <w:bookmarkStart w:id="34" w:name="_Toc405817935"/>
      <w:bookmarkEnd w:id="31"/>
      <w:r w:rsidRPr="00A67DA5">
        <w:rPr>
          <w:rFonts w:ascii="Times New Roman" w:eastAsia="Times New Roman" w:hAnsi="Times New Roman"/>
          <w:b/>
          <w:i/>
          <w:kern w:val="0"/>
          <w:sz w:val="24"/>
        </w:rPr>
        <w:lastRenderedPageBreak/>
        <w:t xml:space="preserve">1.4.5 </w:t>
      </w:r>
      <w:bookmarkEnd w:id="33"/>
      <w:bookmarkEnd w:id="34"/>
      <w:r w:rsidRPr="00A67DA5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технических и технологических проблем, возникающих при водоснабжении поселений, городских округов,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Основными проблемами развития системы водоснабжения Булзинского СП являются: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проблемы в развитии планировочной структуры города: случайное и периодически необоснованное возникновение новых участков индивидуальной застройки вследствие сокращения объёмов строительства многоэтажного жилья; недостаточная связанность планировочных районов между собой;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проблемы  нерационального использования подземных вод являются: низкая степень освоения запасов подземных вод; истощение месторождений подземных вод вследствие нарушений режима их использования, а также бесконтрольной добычи на нераспределенном фонде недр.</w:t>
      </w:r>
      <w:proofErr w:type="gramEnd"/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проблемы отсутствия проектов организации зон санитарной охраны, что может приводить к загрязнению источников водоснабжения продуктами жизнедеятельности человека, либо техногенными факторами;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вторичное загрязнение питьевой воды в связи с неудовлетворительным санитарно-техническим состоянием распределительных сетей. Вторичное загрязнение может приводить к снижению качества воды, повышению мутности, изменению цвета и запаха;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отсутствие систем водоподготовки источников водоснабжения;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отсутствие автоматизации технологического процесса водоснабжения не позволяет максимально повысить оперативность и качество управления технологическими процессами, обеспечить их функционирования без постоянного присутствия дежурного персонала, сократить затраты времени на обнаружение и локализацию неисправностей и аварий в системе, провести оптимизацию трудовых ресурсов и облегчить условия труда обслуживающего персонала.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потери воды при транспортировке. Сокращение потерь воды в водопроводящих элементах водохозяйственных систем жилищно-коммунального хозяйства и агропромышленного комплекса требует реконструкции и модернизации систем водопадами, восстановления и устройства облицовки каналов, реконструкции оросительных сетей, внедрения современных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водосберегающих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технологий и оборудования.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ысокий средний уровень физического износа водопроводных сетей (80%). Истечение срока эксплуатации трубопроводов, а также истечение срока эксплуатации запорно-регулирующей арматуры приводят к высоким значениям потерь воды при транспортировке и вторичному загрязнению. Износ водопроводных сетей вызван большим  процентом  коррозии на наружных поверхностях и зашлакованность на внутренних поверхностях трубопроводах. 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н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едостаточная степень оснащенности потребителей приборами учета. Установка современных приборов учета не только позволит решить проблему достоверной информации о потреблении воды, но и позволит внедрять системы диспетчеризации.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  <w:shd w:val="clear" w:color="auto" w:fill="FFFFFF"/>
        </w:rPr>
        <w:t>Предписания органов, осуществляющих государственный надзор, муниципальный контроль, об устранении нарушений, влияющих на качество и безопасность воды, на территории муниципального образования не выявлены.</w:t>
      </w:r>
    </w:p>
    <w:p w:rsidR="00A67DA5" w:rsidRPr="00A67DA5" w:rsidRDefault="00A67DA5" w:rsidP="00A67DA5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A67DA5">
        <w:rPr>
          <w:rFonts w:ascii="Times New Roman" w:eastAsia="Times New Roman" w:hAnsi="Times New Roman"/>
          <w:b/>
          <w:i/>
          <w:kern w:val="0"/>
          <w:sz w:val="24"/>
        </w:rPr>
        <w:lastRenderedPageBreak/>
        <w:t>1.4.6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Централизованная система горячего водоснабжения - комплекс технологически связанных между собой инженерных сооружений, предназначенных для горячего водоснабжения путем отбора горячей воды из тепловой сети (далее - открытая система теплоснабжения (горячего 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- закрытая система горячего водоснабжения)</w:t>
      </w:r>
      <w:proofErr w:type="gramEnd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не используются закрытые системы горячего водоснабжения.</w:t>
      </w:r>
      <w:bookmarkStart w:id="35" w:name="_Ref535421999"/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6" w:name="_Toc137992737"/>
      <w:bookmarkEnd w:id="3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  <w:bookmarkEnd w:id="36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Булзинское СП не относится к территории вечномерзлых грунтов, поэтому технические и технологические решения по предотвращению замерзания воды отсутствуют. Сети и водоводы расположены на глубине ниже глубины промерзания и не подвергаются воздействию отрицательных температур.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7" w:name="_Toc137992738"/>
      <w:bookmarkStart w:id="38" w:name="_Toc40581793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1.6. Перечень лиц, владеющих на </w:t>
      </w:r>
      <w:proofErr w:type="gramStart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праве</w:t>
      </w:r>
      <w:proofErr w:type="gramEnd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</w:r>
      <w:bookmarkEnd w:id="37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В соответствии с предоставленными данными перечень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лиц, владеющих объектами централизованной системы водоснабжения приведен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_Ref20158025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Таблица 7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39" w:name="_Ref20158025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7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9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Перечень лиц, владеющих объектами централизованной системы водоснабжения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486"/>
        <w:gridCol w:w="1814"/>
        <w:gridCol w:w="2013"/>
        <w:gridCol w:w="1376"/>
        <w:gridCol w:w="1985"/>
      </w:tblGrid>
      <w:tr w:rsidR="00A67DA5" w:rsidRPr="00A67DA5" w:rsidTr="003756FA">
        <w:trPr>
          <w:trHeight w:val="804"/>
        </w:trPr>
        <w:tc>
          <w:tcPr>
            <w:tcW w:w="48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bookmarkStart w:id="40" w:name="_Toc21563333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48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системы водоснабжения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эксплуатирующих организаций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Балансовая принадлежность объектов ЦСВС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Право пользования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Должность, лицо</w:t>
            </w:r>
          </w:p>
        </w:tc>
      </w:tr>
      <w:tr w:rsidR="00A67DA5" w:rsidRPr="00A67DA5" w:rsidTr="003756FA">
        <w:trPr>
          <w:trHeight w:val="1068"/>
        </w:trPr>
        <w:tc>
          <w:tcPr>
            <w:tcW w:w="48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8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Система централизованного водоснабжения с. Булзи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«БЭУЖКХ»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Администрация Булзинского СП</w:t>
            </w:r>
          </w:p>
        </w:tc>
        <w:tc>
          <w:tcPr>
            <w:tcW w:w="13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Хоз. Ведение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Директор, Мухаметшин Р. А.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1" w:name="_Toc137992739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2. Направления развития централизованных систем водоснабжения</w:t>
      </w:r>
      <w:bookmarkEnd w:id="41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End w:id="40"/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2" w:name="_Toc137992740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2.1. Основные направления, принципы, задачи и плановые значения показателей развития централизованных систем водоснабжения</w:t>
      </w:r>
      <w:bookmarkEnd w:id="4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Основные цели, направления, принципы и задачи развития систем водоснабжения приведены в положениях Федерального закона от 07.12.2011 №416-ФЗ «О водоснабжении и водоотведении». Задачи, решаемые схемой водоснабжения и водоотведения: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1) охрана здоровья населения и улучшения качества жизни населения путем обеспечения бесперебойного и качественного водоснабжения и водоотведения;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2) повышение энергетической эффективности путем экономного потребления воды;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3) снижение негативного воздействия на водные объекты путем повышения качества очистки сточных вод;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4) обеспечение доступности водоснабжения и водоотведения для абонентов за счет повышения эффективности деятельности организаций, осуществляющих горячее водоснабжение, холодное водоснабжение и (или) водоотведение;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5) обеспечение развития централизованных систем горячего водоснабжения,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водоотведения путем развития эффективных форм управления этими системами, привлечения инвестиций и развития кадрового потенциала организаций, осуществляющих горячее водоснабжение, холодное водоснабжение и (или) водоотведение.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Общими принципами государственной политики в сфере водоснабжения и водоотведения являются: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1) приоритетность обеспечения населения питьевой водой, горячей водой и услугами по водоотведению;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2) создание условий для привлечения инвестиций в сферу водоснабжения и водоотведения, обеспечение гарантий возврата частных инвестиций;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3) обеспечение технологического и организационного единства и целостности централизованных систем горячего водоснабжения,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(или) водоотведения;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4) достижение и соблюдение баланса экономических интересов организаций, осуществляющих горячее водоснабжение, холодное водоснабжение и (или) водоотведение, и их абонентов;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5) установление тарифов в сфере водоснабжения и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водоотведения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исходя из экономически обоснованных расходов организаций, осуществляющих горячее водоснабжение, холодное водоснабжение и (или) водоотведение, необходимых для осуществления водоснабжения и (или) водоотведения;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6) обеспечение стабильных и недискриминационных условий для осуществления предпринимательской деятельности в сфере водоснабжения и водоотведения;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7) обеспечение равных условий доступа абонентов к водоснабжению и водоотведению;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8) открытость деятельности организаций, осуществляющих горячее водоснабжение, холодное водоснабжение и (или) водоотведение,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осуществляющих регулирование в сфере водоснабжения и водоотведения.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В соответствии со статьей 13 постановления Правительства Российской Федерации от 05.09.2013 №782 «О схемах водоснабжения и водоотведения» к плановым целевым показателям деятельности организаций, осуществляющих горячее водоснабжение, холодное водоснабжение, относятся: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соответственно горячей и питьевой воды;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надежности и бесперебойности водоснабжения;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обслуживания абонентов;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эффективности использования ресурсов, в том числе сокращения потерь воды (тепловой энергии в составе горячей воды) при транспортировке;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соотношение цены реализации мероприятий инвестиционной программы и их эффективности - улучшение качества воды;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 </w:t>
      </w:r>
    </w:p>
    <w:p w:rsidR="00A67DA5" w:rsidRPr="00A67DA5" w:rsidRDefault="00A67DA5" w:rsidP="00A67DA5">
      <w:pPr>
        <w:widowControl/>
        <w:tabs>
          <w:tab w:val="left" w:pos="567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ab/>
        <w:t xml:space="preserve">Фактические показатели надежности, качества, энергетической эффективности эксплуатирующих организаций в сфере водоснабжения приведены в таблице 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_Ref91785354 \h  \* MERGEFORMAT </w:instrTex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  <w:lang w:eastAsia="en-US"/>
        </w:rPr>
        <w:t>Таблица 8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43" w:name="_Ref91785354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8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4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Фактические показатели надежности, качества, энергетической эффективности</w:t>
      </w: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1358"/>
        <w:gridCol w:w="2310"/>
      </w:tblGrid>
      <w:tr w:rsidR="00A67DA5" w:rsidRPr="00A67DA5" w:rsidTr="003756FA">
        <w:trPr>
          <w:trHeight w:val="792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Показатель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Ед. изм.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42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Система централизованного водоснабжения с. Булзи</w:t>
            </w:r>
          </w:p>
        </w:tc>
      </w:tr>
      <w:tr w:rsidR="00A67DA5" w:rsidRPr="00A67DA5" w:rsidTr="003756FA">
        <w:trPr>
          <w:trHeight w:val="288"/>
        </w:trPr>
        <w:tc>
          <w:tcPr>
            <w:tcW w:w="10184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  <w:t>Показатели качества питьевой воды</w:t>
            </w:r>
          </w:p>
        </w:tc>
      </w:tr>
      <w:tr w:rsidR="00A67DA5" w:rsidRPr="00A67DA5" w:rsidTr="003756FA">
        <w:trPr>
          <w:trHeight w:val="1056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Соответствие стандартам качества питьевой воды в общем объеме проб, отобранных по результатам производственного контроля качества питьевой воды, по всем контролируемым показателям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100</w:t>
            </w:r>
          </w:p>
        </w:tc>
      </w:tr>
      <w:tr w:rsidR="00A67DA5" w:rsidRPr="00A67DA5" w:rsidTr="003756FA">
        <w:trPr>
          <w:trHeight w:val="1056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ед.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</w:tr>
      <w:tr w:rsidR="00A67DA5" w:rsidRPr="00A67DA5" w:rsidTr="003756FA">
        <w:trPr>
          <w:trHeight w:val="288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Средняя длительность восстановления после аварии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A67DA5" w:rsidRPr="00A67DA5" w:rsidTr="003756FA">
        <w:trPr>
          <w:trHeight w:val="288"/>
        </w:trPr>
        <w:tc>
          <w:tcPr>
            <w:tcW w:w="10184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Cs w:val="20"/>
              </w:rPr>
              <w:t>Показатели энергетической эффективности</w:t>
            </w:r>
          </w:p>
        </w:tc>
      </w:tr>
      <w:tr w:rsidR="00A67DA5" w:rsidRPr="00A67DA5" w:rsidTr="003756FA">
        <w:trPr>
          <w:trHeight w:val="792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</w:tr>
      <w:tr w:rsidR="00A67DA5" w:rsidRPr="00A67DA5" w:rsidTr="003756FA">
        <w:trPr>
          <w:trHeight w:val="528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Объем электрической энергии, потребляемой на производство и транспортировку воды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кВт*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45,3</w:t>
            </w:r>
          </w:p>
        </w:tc>
      </w:tr>
      <w:tr w:rsidR="00A67DA5" w:rsidRPr="00A67DA5" w:rsidTr="003756FA">
        <w:trPr>
          <w:trHeight w:val="792"/>
        </w:trPr>
        <w:tc>
          <w:tcPr>
            <w:tcW w:w="5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95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ind w:firstLine="56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Эффективность использования энергии (энергоемкость) на производство и транспортировку воды</w:t>
            </w:r>
          </w:p>
        </w:tc>
        <w:tc>
          <w:tcPr>
            <w:tcW w:w="13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кВт*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/м³</w:t>
            </w:r>
          </w:p>
        </w:tc>
        <w:tc>
          <w:tcPr>
            <w:tcW w:w="23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1,7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 Плановые на расчетный срок схемы водоснабжения целевые показатели надежности, качества, энергетической эффективности приведены в разделе 7 настоящего документа.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4" w:name="_Toc137992741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2.2. Различные сценарии развития централизованных систем водоснабжения в зависимости от различных сценариев развития сельского поселения</w:t>
      </w:r>
      <w:bookmarkEnd w:id="44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Прогноз спроса на водоснабжение для перспективной застройки Булзинского СП на период до 2033 г. определялся по данным генерального плана, а также на основании утвержденных проектов планировки и межевания территорий.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45" w:name="_Hlk21562942"/>
      <w:r w:rsidRPr="00A67DA5">
        <w:rPr>
          <w:rFonts w:ascii="Times New Roman" w:eastAsia="Times New Roman" w:hAnsi="Times New Roman"/>
          <w:kern w:val="0"/>
          <w:sz w:val="24"/>
        </w:rPr>
        <w:t xml:space="preserve">Строительство новых крупных объектов в сельском Булзинского поселении до конца рассматриваемого периода (до 2033) года не планируется. Отключение существующих или присоединение новых объектов к водопроводным сетям не ожидается.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Развитие централизованной системы водоснабжения п. Булзи будет осуществляться посредством замены изношенных металлических участков водоводов, на полиэтиленовые трубопроводы и реконструкции или замены  устаревшего оборудования.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br w:type="page"/>
      </w: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6" w:name="_Toc21563334"/>
      <w:bookmarkStart w:id="47" w:name="_Toc137992742"/>
      <w:bookmarkEnd w:id="45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3. </w:t>
      </w:r>
      <w:bookmarkEnd w:id="38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Баланс водоснабжения и потребления горячей, питьевой, технической воды</w:t>
      </w:r>
      <w:bookmarkEnd w:id="46"/>
      <w:bookmarkEnd w:id="47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Start w:id="48" w:name="_Toc405817937"/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9" w:name="_Toc137992743"/>
      <w:bookmarkStart w:id="50" w:name="_Toc383443687"/>
      <w:bookmarkStart w:id="51" w:name="_Toc405817939"/>
      <w:bookmarkEnd w:id="48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</w:r>
      <w:bookmarkEnd w:id="49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По данным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ресурсоснабжающей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организации о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б</w:t>
      </w:r>
      <w:r w:rsidRPr="00A67DA5">
        <w:rPr>
          <w:rFonts w:ascii="Times New Roman" w:eastAsia="Times New Roman" w:hAnsi="Times New Roman"/>
          <w:kern w:val="0"/>
          <w:sz w:val="24"/>
        </w:rPr>
        <w:t>ъем</w:t>
      </w:r>
      <w:r w:rsidRPr="00A67DA5">
        <w:rPr>
          <w:rFonts w:ascii="Times New Roman" w:eastAsia="Times New Roman" w:hAnsi="Times New Roman"/>
          <w:spacing w:val="1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поднятой</w:t>
      </w:r>
      <w:r w:rsidRPr="00A67DA5">
        <w:rPr>
          <w:rFonts w:ascii="Times New Roman" w:eastAsia="Times New Roman" w:hAnsi="Times New Roman"/>
          <w:spacing w:val="38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хо</w:t>
      </w:r>
      <w:r w:rsidRPr="00A67DA5">
        <w:rPr>
          <w:rFonts w:ascii="Times New Roman" w:eastAsia="Times New Roman" w:hAnsi="Times New Roman"/>
          <w:spacing w:val="-2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kern w:val="0"/>
          <w:sz w:val="24"/>
        </w:rPr>
        <w:t>й</w:t>
      </w:r>
      <w:r w:rsidRPr="00A67DA5">
        <w:rPr>
          <w:rFonts w:ascii="Times New Roman" w:eastAsia="Times New Roman" w:hAnsi="Times New Roman"/>
          <w:spacing w:val="1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A67DA5">
        <w:rPr>
          <w:rFonts w:ascii="Times New Roman" w:eastAsia="Times New Roman" w:hAnsi="Times New Roman"/>
          <w:kern w:val="0"/>
          <w:sz w:val="24"/>
        </w:rPr>
        <w:t>ы на территории Булзинского СП в 2022 году составил 26,6 тыс. м3/год, потери составили 0,0 тыс. м3 /год, объем полезного отпуска из сети составил 26,6 тыс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.м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>3 /год.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Центразизованное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горячее и техническое водоснабжение на территории Булзинского СП на период актуализации отсутствуют.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9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</w:t>
      </w:r>
      <w:r w:rsidRPr="00A67DA5">
        <w:rPr>
          <w:rFonts w:ascii="Times New Roman" w:eastAsia="Microsoft YaHei" w:hAnsi="Times New Roman"/>
          <w:bCs/>
          <w:i/>
          <w:spacing w:val="2"/>
          <w:kern w:val="0"/>
          <w:sz w:val="24"/>
        </w:rPr>
        <w:t xml:space="preserve"> О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щ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ий</w:t>
      </w:r>
      <w:r w:rsidRPr="00A67DA5">
        <w:rPr>
          <w:rFonts w:ascii="Times New Roman" w:eastAsia="Microsoft YaHei" w:hAnsi="Times New Roman"/>
          <w:bCs/>
          <w:i/>
          <w:spacing w:val="55"/>
          <w:kern w:val="0"/>
          <w:sz w:val="24"/>
        </w:rPr>
        <w:t xml:space="preserve">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A67DA5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A67DA5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н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с</w:t>
      </w:r>
      <w:r w:rsidRPr="00A67DA5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по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а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ч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A67DA5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A67DA5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р</w:t>
      </w:r>
      <w:r w:rsidRPr="00A67DA5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е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A67DA5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иза</w:t>
      </w:r>
      <w:r w:rsidRPr="00A67DA5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ц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ии</w:t>
      </w:r>
      <w:r w:rsidRPr="00A67DA5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A67DA5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в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о</w:t>
      </w:r>
      <w:r w:rsidRPr="00A67DA5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ы по муниципальному образованию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414"/>
        <w:gridCol w:w="3740"/>
      </w:tblGrid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№ 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п</w:t>
            </w:r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/п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Источник водоснабжения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Системы водоснабжения с.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Баляга</w:t>
            </w:r>
            <w:proofErr w:type="spellEnd"/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Общий забор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хоз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-питьевой воды централизованными системами в год,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1.1.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Неучтенные расходы и потери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хоз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-питьевой воды в сети,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1.2.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Неучтенные расходы и потери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хоз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-питьевой воды в сети, % от отпуска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1.3.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Отпущено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хоз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-питьевой воды из сети, всего,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2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Общий забор технической воды в год, тыс. м3</w:t>
            </w:r>
          </w:p>
        </w:tc>
        <w:tc>
          <w:tcPr>
            <w:tcW w:w="37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Общее производство горячей воды в год, тыс. м3</w:t>
            </w:r>
            <w:proofErr w:type="gramEnd"/>
          </w:p>
        </w:tc>
        <w:tc>
          <w:tcPr>
            <w:tcW w:w="37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4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Общий забор в нецентрализованных системах водоснабжения в год, тыс. м3</w:t>
            </w:r>
          </w:p>
        </w:tc>
        <w:tc>
          <w:tcPr>
            <w:tcW w:w="37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</w:p>
        </w:tc>
        <w:tc>
          <w:tcPr>
            <w:tcW w:w="5414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ИТОГО, тыс. м3</w:t>
            </w:r>
          </w:p>
        </w:tc>
        <w:tc>
          <w:tcPr>
            <w:tcW w:w="37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26,6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2" w:name="_Toc137992744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3.2. Т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ь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ый</w:t>
      </w:r>
      <w:r w:rsidRPr="00A67DA5">
        <w:rPr>
          <w:rFonts w:ascii="Times New Roman" w:eastAsia="Times New Roman" w:hAnsi="Times New Roman"/>
          <w:b/>
          <w:bCs/>
          <w:spacing w:val="-15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ба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-14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од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чи</w:t>
      </w:r>
      <w:r w:rsidRPr="00A67DA5">
        <w:rPr>
          <w:rFonts w:ascii="Times New Roman" w:eastAsia="Times New Roman" w:hAnsi="Times New Roman"/>
          <w:b/>
          <w:bCs/>
          <w:spacing w:val="-13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 по технологическим зонам водоснабжения</w:t>
      </w:r>
      <w:bookmarkEnd w:id="50"/>
      <w:bookmarkEnd w:id="51"/>
      <w:bookmarkEnd w:id="5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Т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т</w:t>
      </w:r>
      <w:r w:rsidRPr="00A67DA5">
        <w:rPr>
          <w:rFonts w:ascii="Times New Roman" w:eastAsia="Times New Roman" w:hAnsi="Times New Roman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kern w:val="0"/>
          <w:sz w:val="24"/>
        </w:rPr>
        <w:t>ь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kern w:val="0"/>
          <w:sz w:val="24"/>
        </w:rPr>
        <w:t>ый</w:t>
      </w:r>
      <w:r w:rsidRPr="00A67DA5">
        <w:rPr>
          <w:rFonts w:ascii="Times New Roman" w:eastAsia="Times New Roman" w:hAnsi="Times New Roman"/>
          <w:spacing w:val="-15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kern w:val="0"/>
          <w:sz w:val="24"/>
        </w:rPr>
        <w:t>дный</w:t>
      </w:r>
      <w:r w:rsidRPr="00A67DA5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ба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kern w:val="0"/>
          <w:sz w:val="24"/>
        </w:rPr>
        <w:t>а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A67DA5">
        <w:rPr>
          <w:rFonts w:ascii="Times New Roman" w:eastAsia="Times New Roman" w:hAnsi="Times New Roman"/>
          <w:kern w:val="0"/>
          <w:sz w:val="24"/>
        </w:rPr>
        <w:t>од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A67DA5">
        <w:rPr>
          <w:rFonts w:ascii="Times New Roman" w:eastAsia="Times New Roman" w:hAnsi="Times New Roman"/>
          <w:kern w:val="0"/>
          <w:sz w:val="24"/>
        </w:rPr>
        <w:t>чи</w:t>
      </w:r>
      <w:r w:rsidRPr="00A67DA5">
        <w:rPr>
          <w:rFonts w:ascii="Times New Roman" w:eastAsia="Times New Roman" w:hAnsi="Times New Roman"/>
          <w:spacing w:val="-1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ды по зонам действия источников водоснабжения Булзинского СП с указанием структурных составляющих представлен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_Ref21471560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</w:rPr>
        <w:t>10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Анализ таблицы показывает, что потери при транспортировке в централизованных системах водоснабжения муниципального образования не учитывались в расчете балансов систем водоснабжения.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3" w:name="_Ref21471560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10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Территориальный водный баланс подачи воды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5651"/>
        <w:gridCol w:w="1134"/>
        <w:gridCol w:w="2977"/>
      </w:tblGrid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Показатель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Ед.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изм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централизованного водоснабжения с. Булзи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Общий забор воды в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м3/год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Поступило на сооружения водоподготовки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Расход на собственные нужды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в сеть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Неучтенные расходы и потери воды в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Неучтенные расходы и потери воды в сети, % от отпуска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%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из сети, 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7.1.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население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25,8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7.2.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бюджетные организации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0,8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7.3.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прочие потребители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Численность обслуживаемого населения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чел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500,0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Количество объектов, подключенных к системе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шт.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6,0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 электроэнергии на централизованные системы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.к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Вт.ч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 год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45,3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Максимальная производительность систем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73,0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Фактическое среднечасовое потребление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73,0</w:t>
            </w:r>
          </w:p>
        </w:tc>
      </w:tr>
      <w:tr w:rsidR="00A67DA5" w:rsidRPr="00A67DA5" w:rsidTr="003756FA">
        <w:trPr>
          <w:trHeight w:val="20"/>
        </w:trPr>
        <w:tc>
          <w:tcPr>
            <w:tcW w:w="44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65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 системы водоснабжения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м3/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FF0000"/>
          <w:kern w:val="0"/>
          <w:sz w:val="24"/>
        </w:rPr>
        <w:sectPr w:rsidR="00A67DA5" w:rsidRPr="00A67DA5" w:rsidSect="005E3F11">
          <w:footerReference w:type="default" r:id="rId15"/>
          <w:pgSz w:w="11906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4" w:name="_Toc405817940"/>
      <w:bookmarkStart w:id="55" w:name="_Toc13799274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3.3. С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рук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A67DA5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б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нс</w:t>
      </w:r>
      <w:r w:rsidRPr="00A67DA5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изации</w:t>
      </w:r>
      <w:r w:rsidRPr="00A67DA5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</w:t>
      </w:r>
      <w:r w:rsidRPr="00A67DA5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A67DA5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г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пп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A67DA5">
        <w:rPr>
          <w:rFonts w:ascii="Times New Roman" w:eastAsia="Times New Roman" w:hAnsi="Times New Roman"/>
          <w:b/>
          <w:bCs/>
          <w:spacing w:val="-9"/>
          <w:kern w:val="0"/>
          <w:sz w:val="24"/>
          <w:lang w:eastAsia="en-US"/>
        </w:rPr>
        <w:t xml:space="preserve"> </w:t>
      </w:r>
      <w:bookmarkEnd w:id="54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абонентов с разбивкой на хозяйственно-питьевые нужды населения, производственные нужды юридических лиц и другие нужды сельского поселения</w:t>
      </w:r>
      <w:bookmarkEnd w:id="55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Структурный водный баланс реализации воды</w:t>
      </w: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по группам потребителей за 2022 г. на территории Булзинского СП</w:t>
      </w:r>
      <w:r w:rsidRPr="00A67DA5">
        <w:rPr>
          <w:rFonts w:ascii="Times New Roman" w:eastAsia="Times New Roman" w:hAnsi="Times New Roman"/>
          <w:b/>
          <w:color w:val="FF000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представлен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_Ref21472419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kern w:val="0"/>
          <w:sz w:val="24"/>
        </w:rPr>
        <w:t>11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 xml:space="preserve"> и на рисунке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_Ref21472852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>Рисунок 2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6" w:name="_Ref21472419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11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6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Распределение водопотребления по группам потребителей в централизованных системах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1113"/>
        <w:gridCol w:w="4778"/>
        <w:gridCol w:w="4337"/>
      </w:tblGrid>
      <w:tr w:rsidR="00A67DA5" w:rsidRPr="00A67DA5" w:rsidTr="003756FA">
        <w:trPr>
          <w:trHeight w:val="503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№ 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</w:t>
            </w:r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/п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Источник водоснабжения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централизованного водоснабжения с. Булзи</w:t>
            </w:r>
          </w:p>
        </w:tc>
      </w:tr>
      <w:tr w:rsidR="00A67DA5" w:rsidRPr="00A67DA5" w:rsidTr="003756F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Отпущено из сети, всего,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26,6</w:t>
            </w:r>
          </w:p>
        </w:tc>
      </w:tr>
      <w:tr w:rsidR="00A67DA5" w:rsidRPr="00A67DA5" w:rsidTr="003756F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1.1.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ХВС,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25,8</w:t>
            </w:r>
          </w:p>
        </w:tc>
      </w:tr>
      <w:tr w:rsidR="00A67DA5" w:rsidRPr="00A67DA5" w:rsidTr="003756F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1.2.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закрытые ГВС,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1.3.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бюджетные организации,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0,8</w:t>
            </w:r>
          </w:p>
        </w:tc>
      </w:tr>
      <w:tr w:rsidR="00A67DA5" w:rsidRPr="00A67DA5" w:rsidTr="003756F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1.4.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прочие потребители,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both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</w:p>
    <w:p w:rsidR="00A67DA5" w:rsidRPr="00A67DA5" w:rsidRDefault="00A67DA5" w:rsidP="00A67DA5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drawing>
          <wp:inline distT="0" distB="0" distL="0" distR="0" wp14:anchorId="0B4954FE" wp14:editId="174E52C4">
            <wp:extent cx="4704360" cy="2514600"/>
            <wp:effectExtent l="0" t="0" r="1270" b="0"/>
            <wp:docPr id="3" name="Диаграмма 3">
              <a:extLst xmlns:a="http://schemas.openxmlformats.org/drawingml/2006/main">
                <a:ext uri="{FF2B5EF4-FFF2-40B4-BE49-F238E27FC236}">
                  <a16:creationId xmlns:arto="http://schemas.microsoft.com/office/word/2006/arto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8FCE6A6C-7783-173F-BF0E-FECE771AD4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7DA5" w:rsidRPr="00A67DA5" w:rsidRDefault="00A67DA5" w:rsidP="00A67DA5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7" w:name="_Ref21472852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7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Диаграмма структуры водопотребления по группам потребителей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58" w:name="_Toc366078000"/>
      <w:bookmarkStart w:id="59" w:name="_Toc383443689"/>
      <w:bookmarkStart w:id="60" w:name="_Toc405817941"/>
      <w:r w:rsidRPr="00A67DA5">
        <w:rPr>
          <w:rFonts w:ascii="Times New Roman" w:eastAsia="Times New Roman" w:hAnsi="Times New Roman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5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kern w:val="0"/>
          <w:sz w:val="24"/>
        </w:rPr>
        <w:t>но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spacing w:val="6"/>
          <w:kern w:val="0"/>
          <w:sz w:val="24"/>
        </w:rPr>
        <w:t>ы</w:t>
      </w:r>
      <w:r w:rsidRPr="00A67DA5">
        <w:rPr>
          <w:rFonts w:ascii="Times New Roman" w:eastAsia="Times New Roman" w:hAnsi="Times New Roman"/>
          <w:kern w:val="0"/>
          <w:sz w:val="24"/>
        </w:rPr>
        <w:t>м</w:t>
      </w:r>
      <w:r w:rsidRPr="00A67DA5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потр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еб</w:t>
      </w:r>
      <w:r w:rsidRPr="00A67DA5">
        <w:rPr>
          <w:rFonts w:ascii="Times New Roman" w:eastAsia="Times New Roman" w:hAnsi="Times New Roman"/>
          <w:kern w:val="0"/>
          <w:sz w:val="24"/>
        </w:rPr>
        <w:t>ит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м</w:t>
      </w:r>
      <w:r w:rsidRPr="00A67DA5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холо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A67DA5">
        <w:rPr>
          <w:rFonts w:ascii="Times New Roman" w:eastAsia="Times New Roman" w:hAnsi="Times New Roman"/>
          <w:kern w:val="0"/>
          <w:sz w:val="24"/>
        </w:rPr>
        <w:t>ной</w:t>
      </w:r>
      <w:r w:rsidRPr="00A67DA5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A67DA5">
        <w:rPr>
          <w:rFonts w:ascii="Times New Roman" w:eastAsia="Times New Roman" w:hAnsi="Times New Roman"/>
          <w:kern w:val="0"/>
          <w:sz w:val="24"/>
        </w:rPr>
        <w:t>ы</w:t>
      </w:r>
      <w:r w:rsidRPr="00A67DA5">
        <w:rPr>
          <w:rFonts w:ascii="Times New Roman" w:eastAsia="Times New Roman" w:hAnsi="Times New Roman"/>
          <w:spacing w:val="54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</w:t>
      </w:r>
      <w:r w:rsidRPr="00A67DA5">
        <w:rPr>
          <w:rFonts w:ascii="Times New Roman" w:eastAsia="Times New Roman" w:hAnsi="Times New Roman"/>
          <w:spacing w:val="29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я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kern w:val="0"/>
          <w:sz w:val="24"/>
        </w:rPr>
        <w:t>ля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т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kern w:val="0"/>
          <w:sz w:val="24"/>
        </w:rPr>
        <w:t>я</w:t>
      </w:r>
      <w:r w:rsidRPr="00A67DA5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население (жилые здания), его доля составляет 97% от общего полезного отпуска. Доля бюджетных организаций в водопотреблении составляет 3%, прочих потребителей – 0%. 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1" w:name="_Toc13799274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  <w:bookmarkEnd w:id="58"/>
      <w:bookmarkEnd w:id="59"/>
      <w:bookmarkEnd w:id="60"/>
      <w:bookmarkEnd w:id="61"/>
    </w:p>
    <w:p w:rsidR="00877A58" w:rsidRPr="00877A58" w:rsidRDefault="00A67DA5" w:rsidP="00877A58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На территории  муниципального образования в соответствии с решением Челябинской областной Думы от 05.09.2006 №14/9 утверждены нормативы потребления коммунальных услуг по горячему и холодному водоснабжению, водоотведению в жилых помещениях по Каслинскому муниципальному району  в соответствии с таблицей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_Ref21474498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A67DA5" w:rsidRPr="00A67DA5" w:rsidRDefault="00877A58" w:rsidP="00A67DA5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  <w:r w:rsidRPr="00877A58">
        <w:rPr>
          <w:rFonts w:ascii="Times New Roman" w:eastAsia="Times New Roman" w:hAnsi="Times New Roman"/>
          <w:noProof/>
          <w:vanish/>
          <w:kern w:val="0"/>
          <w:sz w:val="24"/>
        </w:rPr>
        <w:t>Таблица</w:t>
      </w:r>
      <w:r w:rsidRPr="00877A58">
        <w:rPr>
          <w:rFonts w:ascii="Times New Roman" w:eastAsia="Times New Roman" w:hAnsi="Times New Roman"/>
          <w:vanish/>
          <w:kern w:val="0"/>
          <w:sz w:val="24"/>
        </w:rPr>
        <w:t xml:space="preserve"> </w:t>
      </w:r>
      <w:r w:rsidRPr="00877A58">
        <w:rPr>
          <w:rFonts w:ascii="Times New Roman" w:eastAsia="Times New Roman" w:hAnsi="Times New Roman"/>
          <w:noProof/>
          <w:kern w:val="0"/>
          <w:sz w:val="24"/>
        </w:rPr>
        <w:t>12</w:t>
      </w:r>
      <w:r w:rsidR="00A67DA5"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="00A67DA5"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62" w:name="_Ref21474498"/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12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2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Нормативы потребления коммунальных услуг по холодному и горячему водоснабжению, водоотведению в жилых помещениях, м3 в месяц на 1 человека</w:t>
      </w:r>
    </w:p>
    <w:tbl>
      <w:tblPr>
        <w:tblStyle w:val="TableGrid"/>
        <w:tblW w:w="10144" w:type="dxa"/>
        <w:tblInd w:w="0" w:type="dxa"/>
        <w:tblCellMar>
          <w:top w:w="110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660"/>
        <w:gridCol w:w="6123"/>
        <w:gridCol w:w="1717"/>
        <w:gridCol w:w="1644"/>
      </w:tblGrid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after="16" w:line="259" w:lineRule="auto"/>
              <w:ind w:right="62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N </w:t>
            </w:r>
          </w:p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06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/п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4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Водопотребители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, степень благоустройства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Ед. изм.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Нормативы потребления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3242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частичным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 и горячим водоснабжением без центральной канализации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0,1435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водоподогревателем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любого типа), центральной канализацией,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0,0861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водоподогревателем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любого типа), центральной канализацией,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0,0934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водоснабжением, центральной канализацией,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умывальником, унитазом и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0,1438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58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полным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оборудованные мойкой, умывальником, ванной длиной 1200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0,2110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 1 по 10, оборудованные мойкой, умывальником, ванной длиной 1500 - 1700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0,2120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jc w:val="both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свыше 10 и жилые дома повышенной комфортности (свыше 3-х водоразборных точек)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0"/>
              <w:jc w:val="right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0,2230 </w:t>
            </w:r>
          </w:p>
        </w:tc>
      </w:tr>
      <w:tr w:rsidR="00A67DA5" w:rsidRPr="00A67DA5" w:rsidTr="003756FA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3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9" w:lineRule="auto"/>
              <w:ind w:left="1584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Общежития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DA5" w:rsidRPr="00A67DA5" w:rsidRDefault="00A67DA5" w:rsidP="00A67DA5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</w:tbl>
    <w:p w:rsidR="00A67DA5" w:rsidRPr="00A67DA5" w:rsidRDefault="00A67DA5" w:rsidP="00A67DA5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По сводным балансам эксплуатирующих организаций фактическое потребление населением воды представлено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_Ref57377409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</w:rPr>
        <w:t>13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63" w:name="_Ref57377409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13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6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Фактическое потребление населением воды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0"/>
        <w:gridCol w:w="2835"/>
        <w:gridCol w:w="3119"/>
        <w:gridCol w:w="1417"/>
      </w:tblGrid>
      <w:tr w:rsidR="00A67DA5" w:rsidRPr="00A67DA5" w:rsidTr="003756FA">
        <w:trPr>
          <w:trHeight w:val="18"/>
        </w:trPr>
        <w:tc>
          <w:tcPr>
            <w:tcW w:w="2830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Показатель</w:t>
            </w:r>
          </w:p>
        </w:tc>
        <w:tc>
          <w:tcPr>
            <w:tcW w:w="2835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Горячая вода (открытые системы теплоснабжения)</w:t>
            </w:r>
          </w:p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тыс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.м</w:t>
            </w:r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3/год</w:t>
            </w:r>
          </w:p>
        </w:tc>
        <w:tc>
          <w:tcPr>
            <w:tcW w:w="3119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Хоз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-питьевая вода (включая ГВС закрытых систем теплоснабжения), тыс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.м</w:t>
            </w:r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3/год</w:t>
            </w:r>
          </w:p>
        </w:tc>
        <w:tc>
          <w:tcPr>
            <w:tcW w:w="1417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Техническая вода, тыс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.м</w:t>
            </w:r>
            <w:proofErr w:type="gramEnd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3/год</w:t>
            </w:r>
          </w:p>
        </w:tc>
      </w:tr>
      <w:tr w:rsidR="00A67DA5" w:rsidRPr="00A67DA5" w:rsidTr="003756FA">
        <w:trPr>
          <w:trHeight w:val="651"/>
        </w:trPr>
        <w:tc>
          <w:tcPr>
            <w:tcW w:w="2830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Фактическое потребление населением</w:t>
            </w:r>
          </w:p>
        </w:tc>
        <w:tc>
          <w:tcPr>
            <w:tcW w:w="2835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3119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spacing w:val="-1"/>
                <w:kern w:val="0"/>
                <w:szCs w:val="20"/>
                <w:lang w:eastAsia="en-US"/>
              </w:rPr>
              <w:t>26,6</w:t>
            </w:r>
          </w:p>
        </w:tc>
        <w:tc>
          <w:tcPr>
            <w:tcW w:w="1417" w:type="dxa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4" w:name="_Toc366078001"/>
      <w:bookmarkStart w:id="65" w:name="_Toc383443690"/>
      <w:bookmarkStart w:id="66" w:name="_Toc405817942"/>
      <w:bookmarkStart w:id="67" w:name="_Toc137992747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3.5. </w:t>
      </w:r>
      <w:bookmarkEnd w:id="64"/>
      <w:bookmarkEnd w:id="65"/>
      <w:bookmarkEnd w:id="6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существующей системы коммерческого учета горячей, питьевой, технической воды и планов по установке приборов учета</w:t>
      </w:r>
      <w:bookmarkEnd w:id="67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68" w:name="_Toc366078002"/>
      <w:bookmarkStart w:id="69" w:name="_Toc383443691"/>
      <w:bookmarkStart w:id="70" w:name="_Toc405817943"/>
      <w:r w:rsidRPr="00A67DA5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расчет за поставленные ресурсы водоснабжения осуществляется на основании расчетного (нормативы) или учетного (приборы учета) метода.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Учет водопотребления частного малоэтажного жилого фонда, подключенного к системам централизованного водоснабжения, осуществляется на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основании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утвержденных нормативов.</w:t>
      </w:r>
    </w:p>
    <w:p w:rsidR="00877A58" w:rsidRPr="00877A58" w:rsidRDefault="00A67DA5" w:rsidP="00877A58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Информация о наличии приборов учета на многоквартирных домах на территории муниципального образования представлена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_Ref57330458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A67DA5" w:rsidRPr="00A67DA5" w:rsidRDefault="00877A58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77A58">
        <w:rPr>
          <w:rFonts w:ascii="Times New Roman" w:eastAsia="Times New Roman" w:hAnsi="Times New Roman"/>
          <w:noProof/>
          <w:vanish/>
          <w:kern w:val="0"/>
          <w:sz w:val="24"/>
        </w:rPr>
        <w:t>Таблица</w:t>
      </w:r>
      <w:r w:rsidRPr="00877A58">
        <w:rPr>
          <w:rFonts w:ascii="Times New Roman" w:eastAsia="Times New Roman" w:hAnsi="Times New Roman"/>
          <w:vanish/>
          <w:kern w:val="0"/>
          <w:sz w:val="24"/>
        </w:rPr>
        <w:t xml:space="preserve"> </w:t>
      </w:r>
      <w:r w:rsidRPr="00877A58">
        <w:rPr>
          <w:rFonts w:ascii="Times New Roman" w:eastAsia="Times New Roman" w:hAnsi="Times New Roman"/>
          <w:noProof/>
          <w:kern w:val="0"/>
          <w:sz w:val="24"/>
        </w:rPr>
        <w:t>14</w:t>
      </w:r>
      <w:r w:rsidR="00A67DA5"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="00A67DA5"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71" w:name="_Ref57330458"/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14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1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Приборы учета энергоресурсов МКД системы водоснабжения</w:t>
      </w: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969"/>
        <w:gridCol w:w="1843"/>
        <w:gridCol w:w="1960"/>
      </w:tblGrid>
      <w:tr w:rsidR="00A67DA5" w:rsidRPr="00A67DA5" w:rsidTr="003756FA">
        <w:trPr>
          <w:trHeight w:val="20"/>
        </w:trPr>
        <w:tc>
          <w:tcPr>
            <w:tcW w:w="240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Система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ресурсоснабжения</w:t>
            </w:r>
            <w:proofErr w:type="spellEnd"/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Подлежит обязательному оснащению приборами в соответствии с требованием 261-ФЗ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 xml:space="preserve">Фактически установлено 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Процент, %</w:t>
            </w:r>
          </w:p>
        </w:tc>
      </w:tr>
      <w:tr w:rsidR="00A67DA5" w:rsidRPr="00A67DA5" w:rsidTr="003756FA">
        <w:trPr>
          <w:trHeight w:val="316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ХВС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197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60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30,46</w:t>
            </w:r>
          </w:p>
        </w:tc>
      </w:tr>
      <w:tr w:rsidR="00A67DA5" w:rsidRPr="00A67DA5" w:rsidTr="003756FA">
        <w:trPr>
          <w:trHeight w:val="316"/>
        </w:trPr>
        <w:tc>
          <w:tcPr>
            <w:tcW w:w="2405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ГВС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Cs w:val="20"/>
                <w:lang w:eastAsia="en-US"/>
              </w:rPr>
              <w:t>0,00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2" w:name="_Toc137992748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3.6. А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-5"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A67DA5">
        <w:rPr>
          <w:rFonts w:ascii="Times New Roman" w:eastAsia="Times New Roman" w:hAnsi="Times New Roman"/>
          <w:b/>
          <w:bCs/>
          <w:spacing w:val="6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з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фици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п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ых</w:t>
      </w:r>
      <w:r w:rsidRPr="00A67DA5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м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A67DA5">
        <w:rPr>
          <w:rFonts w:ascii="Times New Roman" w:eastAsia="Times New Roman" w:hAnsi="Times New Roman"/>
          <w:b/>
          <w:bCs/>
          <w:spacing w:val="57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ем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</w:t>
      </w:r>
      <w:r w:rsidRPr="00A67DA5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б</w:t>
      </w:r>
      <w:r w:rsidRPr="00A67DA5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ж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я </w:t>
      </w:r>
      <w:bookmarkEnd w:id="68"/>
      <w:bookmarkEnd w:id="69"/>
      <w:bookmarkEnd w:id="70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сельского поселения</w:t>
      </w:r>
      <w:bookmarkEnd w:id="7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bCs/>
          <w:kern w:val="0"/>
          <w:sz w:val="24"/>
        </w:rPr>
        <w:t>Производственная мощность системы водоснабжения</w:t>
      </w:r>
      <w:r w:rsidRPr="00A67DA5">
        <w:rPr>
          <w:rFonts w:ascii="Times New Roman" w:eastAsia="Times New Roman" w:hAnsi="Times New Roman"/>
          <w:kern w:val="0"/>
          <w:sz w:val="24"/>
        </w:rPr>
        <w:t> – максимальное количество воды, которое может быть подано в сеть за сутки, исходя из производительности основных водопроводных сооружений, лимитирующих подачу воды: скважин или открытого водозабора, насосных станций I подъема, очистных сооружений, насосных станций II подъема, водоводов.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Производительность водозаборов </w:t>
      </w:r>
      <w:bookmarkStart w:id="73" w:name="_Hlk136187786"/>
      <w:r w:rsidRPr="00A67DA5">
        <w:rPr>
          <w:rFonts w:ascii="Times New Roman" w:eastAsia="Times New Roman" w:hAnsi="Times New Roman"/>
          <w:kern w:val="0"/>
          <w:sz w:val="24"/>
        </w:rPr>
        <w:t>Булзинского СП</w:t>
      </w:r>
      <w:bookmarkEnd w:id="73"/>
      <w:r w:rsidRPr="00A67DA5">
        <w:rPr>
          <w:rFonts w:ascii="Times New Roman" w:eastAsia="Times New Roman" w:hAnsi="Times New Roman"/>
          <w:kern w:val="0"/>
          <w:sz w:val="24"/>
        </w:rPr>
        <w:t xml:space="preserve"> складывается из производительности всех источников в соответствии с таблицей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_Ref21477089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</w:rPr>
        <w:t>15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74" w:name="_Ref21477089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15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4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Производительность водозаборов Булзинского СП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235"/>
        <w:gridCol w:w="1860"/>
        <w:gridCol w:w="2126"/>
        <w:gridCol w:w="1559"/>
      </w:tblGrid>
      <w:tr w:rsidR="00A67DA5" w:rsidRPr="00A67DA5" w:rsidTr="003756FA">
        <w:trPr>
          <w:trHeight w:val="2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источника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Дебит скважины,  м3/сутки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Потребление, м3/сутки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Резерв, м3/сутки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 526-ю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988,0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73,0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1041,0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скважина 437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108,0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сважина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3248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18,0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</w:tbl>
    <w:p w:rsidR="00A67DA5" w:rsidRPr="00A67DA5" w:rsidRDefault="00A67DA5" w:rsidP="00A67DA5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Анализ таблицы говорит об отсутствии резерва и дефицита водоснабжения в системе.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5" w:name="_Toc137992749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3.7. Прогнозные балансы потребления горячей, питьевой, технической воды на срок не менее 10 лет</w:t>
      </w:r>
      <w:bookmarkEnd w:id="7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877A58" w:rsidRPr="00877A58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Прогнозные балансы потребления горячей, питьевой, технической воды населением на срок не менее 10 лет в соответствии с первым (базовым) сценарием развития 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_Ref20162370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A67DA5" w:rsidRPr="00A67DA5" w:rsidRDefault="00877A58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77A58">
        <w:rPr>
          <w:rFonts w:ascii="Times New Roman" w:eastAsia="Times New Roman" w:hAnsi="Times New Roman"/>
          <w:vanish/>
          <w:kern w:val="0"/>
          <w:sz w:val="24"/>
        </w:rPr>
        <w:t>Таблица</w:t>
      </w:r>
      <w:r w:rsidRPr="00877A58">
        <w:rPr>
          <w:rFonts w:ascii="Times New Roman" w:eastAsia="Times New Roman" w:hAnsi="Times New Roman"/>
          <w:kern w:val="0"/>
          <w:sz w:val="24"/>
        </w:rPr>
        <w:t xml:space="preserve"> </w:t>
      </w:r>
      <w:r w:rsidRPr="00877A58">
        <w:rPr>
          <w:rFonts w:ascii="Times New Roman" w:eastAsia="Times New Roman" w:hAnsi="Times New Roman"/>
          <w:noProof/>
          <w:kern w:val="0"/>
          <w:sz w:val="24"/>
        </w:rPr>
        <w:t>16</w:t>
      </w:r>
      <w:r w:rsidR="00A67DA5"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="00A67DA5" w:rsidRPr="00A67DA5">
        <w:rPr>
          <w:rFonts w:ascii="Times New Roman" w:eastAsia="Times New Roman" w:hAnsi="Times New Roman"/>
          <w:kern w:val="0"/>
          <w:sz w:val="24"/>
        </w:rPr>
        <w:t xml:space="preserve">. </w:t>
      </w:r>
      <w:bookmarkStart w:id="76" w:name="_Ref20162370"/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16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6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Прогнозные балансы потребления горячей, питьевой, технической воды</w:t>
      </w:r>
    </w:p>
    <w:tbl>
      <w:tblPr>
        <w:tblW w:w="1021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1925"/>
        <w:gridCol w:w="2339"/>
        <w:gridCol w:w="1217"/>
        <w:gridCol w:w="1246"/>
        <w:gridCol w:w="1609"/>
        <w:gridCol w:w="1174"/>
      </w:tblGrid>
      <w:tr w:rsidR="00A67DA5" w:rsidRPr="00A67DA5" w:rsidTr="003756FA">
        <w:trPr>
          <w:trHeight w:val="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Горячая вода (открытые системы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теплоснаб-жения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), 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-питьевая вода (включая ГВС закрытых систем теплоснабжения), 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Бюджетные организации, 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Прочие потребители, 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Потери при транспортировке, 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Техническая вода, тыс. м3/год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2032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0,80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7" w:name="_Toc137992750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77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Описание централизованной системы горячего водоснабжения Булзинского СП с использованием закрытых систем горячего водоснабжения, отражающее технологические особенности, при наличии приведено в Разделе 1, подразделе 1.4.5.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8" w:name="_Toc137992751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3.9. Сведения о фактическом и ожидаемом потреблении горячей, питьевой, технической воды</w:t>
      </w:r>
      <w:bookmarkEnd w:id="78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По результатам анализа существующих документов территориального планирования, проектов планировки и межевания в перспективе подключение к централизованным системам водоснабжения новых объектов не планируется.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9" w:name="_Toc137992752"/>
      <w:bookmarkStart w:id="80" w:name="_Toc383443692"/>
      <w:bookmarkStart w:id="81" w:name="_Toc405817944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  <w:bookmarkEnd w:id="79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Описание территориальной структуры потребления горячей, питьевой, технической воды по данным эксплуатирующих организаций представлено в Разделе 1.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2" w:name="_Toc137992753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  <w:bookmarkEnd w:id="8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>Прогноз распределения расходов воды на водоснабжение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по типам потребителей Булзинского СП представлен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_Ref20163484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kern w:val="0"/>
          <w:sz w:val="24"/>
        </w:rPr>
        <w:t>17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 xml:space="preserve">. 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3" w:name="_Ref20163484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17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 распределения расходов воды на водоснабжение по типам потребителей</w:t>
      </w:r>
    </w:p>
    <w:tbl>
      <w:tblPr>
        <w:tblW w:w="102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1418"/>
        <w:gridCol w:w="1417"/>
        <w:gridCol w:w="1843"/>
      </w:tblGrid>
      <w:tr w:rsidR="00A67DA5" w:rsidRPr="00A67DA5" w:rsidTr="003756FA">
        <w:trPr>
          <w:trHeight w:val="47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Потребители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 (факт)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2024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2033 (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A67DA5" w:rsidRPr="00A67DA5" w:rsidTr="003756F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Хозпитьевая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вода,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41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25,8</w:t>
            </w:r>
          </w:p>
        </w:tc>
      </w:tr>
      <w:tr w:rsidR="00A67DA5" w:rsidRPr="00A67DA5" w:rsidTr="003756FA">
        <w:trPr>
          <w:trHeight w:val="411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Бюджетные организации, соцкультбыт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0,8</w:t>
            </w:r>
          </w:p>
        </w:tc>
      </w:tr>
      <w:tr w:rsidR="00A67DA5" w:rsidRPr="00A67DA5" w:rsidTr="003756FA">
        <w:trPr>
          <w:trHeight w:val="431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4" w:name="_Toc137992754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3.12. Сведения о фактических и планируемых потерях горячей, питьевой, технической воды при ее транспортировке</w:t>
      </w:r>
      <w:bookmarkEnd w:id="84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877A58" w:rsidRPr="00877A58" w:rsidRDefault="00A67DA5" w:rsidP="00877A58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 xml:space="preserve">Сведения о фактических и планируемых потерях горячей, питьевой, технической воды </w:t>
      </w:r>
      <w:r w:rsidRPr="00A67DA5">
        <w:rPr>
          <w:rFonts w:ascii="Times New Roman" w:eastAsia="Times New Roman" w:hAnsi="Times New Roman"/>
          <w:kern w:val="0"/>
          <w:sz w:val="24"/>
        </w:rPr>
        <w:t>Булзинского СП</w:t>
      </w: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 xml:space="preserve"> при ее транспортировке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представлены в таблице</w:t>
      </w:r>
      <w:r w:rsidRPr="00A67DA5">
        <w:rPr>
          <w:rFonts w:ascii="Times New Roman" w:eastAsia="Times New Roman" w:hAnsi="Times New Roman"/>
          <w:color w:val="FF000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color w:val="FF0000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color w:val="FF0000"/>
          <w:kern w:val="0"/>
          <w:sz w:val="24"/>
        </w:rPr>
        <w:instrText xml:space="preserve"> REF _Ref21513414 \h  \* MERGEFORMAT </w:instrText>
      </w:r>
      <w:r w:rsidRPr="00A67DA5">
        <w:rPr>
          <w:rFonts w:ascii="Times New Roman" w:eastAsia="Times New Roman" w:hAnsi="Times New Roman"/>
          <w:color w:val="FF0000"/>
          <w:kern w:val="0"/>
          <w:sz w:val="24"/>
        </w:rPr>
      </w:r>
      <w:r w:rsidRPr="00A67DA5">
        <w:rPr>
          <w:rFonts w:ascii="Times New Roman" w:eastAsia="Times New Roman" w:hAnsi="Times New Roman"/>
          <w:color w:val="FF0000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A67DA5" w:rsidRPr="00A67DA5" w:rsidRDefault="00877A58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Pr="00877A58">
        <w:rPr>
          <w:rFonts w:ascii="Times New Roman" w:eastAsia="Times New Roman" w:hAnsi="Times New Roman"/>
          <w:noProof/>
          <w:kern w:val="0"/>
          <w:sz w:val="24"/>
        </w:rPr>
        <w:t>18</w:t>
      </w:r>
      <w:r w:rsidR="00A67DA5" w:rsidRPr="00A67DA5">
        <w:rPr>
          <w:rFonts w:ascii="Times New Roman" w:eastAsia="Times New Roman" w:hAnsi="Times New Roman"/>
          <w:color w:val="FF0000"/>
          <w:kern w:val="0"/>
          <w:sz w:val="24"/>
        </w:rPr>
        <w:fldChar w:fldCharType="end"/>
      </w:r>
      <w:r w:rsidR="00A67DA5"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5" w:name="_Ref21513414"/>
      <w:r w:rsidRPr="00A67DA5">
        <w:rPr>
          <w:rFonts w:ascii="Times New Roman" w:eastAsia="Times New Roman" w:hAnsi="Times New Roman"/>
          <w:kern w:val="0"/>
          <w:sz w:val="24"/>
        </w:rPr>
        <w:br w:type="page"/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18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5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Сведения о фактических и планируемых потерях горячей, питьевой, технической воды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260"/>
        <w:gridCol w:w="1575"/>
        <w:gridCol w:w="1559"/>
        <w:gridCol w:w="1843"/>
      </w:tblGrid>
      <w:tr w:rsidR="00A67DA5" w:rsidRPr="00A67DA5" w:rsidTr="003756FA">
        <w:trPr>
          <w:trHeight w:val="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Ед.изм.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2020 (факт)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2024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2036 (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A67DA5" w:rsidRPr="00A67DA5" w:rsidTr="003756FA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питьевой воды (в том числе закрытые системы ГВС)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горячей воды (нет возможности контроля, только в рамках системы теплоснабжения в целом)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технической воды</w:t>
            </w:r>
          </w:p>
        </w:tc>
      </w:tr>
      <w:tr w:rsidR="00A67DA5" w:rsidRPr="00A67DA5" w:rsidTr="003756FA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Отсутствуют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Отсутствуют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Отсутствуют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6" w:name="_Toc137992755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3.13. Перспективные балансы водоснабжения и водоотведения</w:t>
      </w:r>
      <w:bookmarkEnd w:id="86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Перспективные балансы </w:t>
      </w: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>водоснабжения и водоотведения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Булзинского СП</w:t>
      </w: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_Ref21514259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kern w:val="0"/>
          <w:sz w:val="24"/>
        </w:rPr>
        <w:t>19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7" w:name="_Ref21514259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19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7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Перспективные балансы водоснабжения и водоотведения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843"/>
        <w:gridCol w:w="1842"/>
      </w:tblGrid>
      <w:tr w:rsidR="00A67DA5" w:rsidRPr="00A67DA5" w:rsidTr="003756FA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Потребители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2019 (факт)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 (1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2036 (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расч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 срок)</w:t>
            </w:r>
          </w:p>
        </w:tc>
      </w:tr>
      <w:tr w:rsidR="00A67DA5" w:rsidRPr="00A67DA5" w:rsidTr="003756FA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Централизованное </w:t>
            </w:r>
            <w:proofErr w:type="spellStart"/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хозпитьевое</w:t>
            </w:r>
            <w:proofErr w:type="spellEnd"/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26,6</w:t>
            </w:r>
          </w:p>
        </w:tc>
      </w:tr>
      <w:tr w:rsidR="00A67DA5" w:rsidRPr="00A67DA5" w:rsidTr="003756FA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Централизованное горячее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Централизованное водоотведение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-26,6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-26,6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-26,6</w:t>
            </w: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88" w:name="_Toc13799275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  <w:bookmarkEnd w:id="88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 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89" w:name="_Toc383177000"/>
      <w:bookmarkStart w:id="90" w:name="_Toc383177074"/>
      <w:bookmarkStart w:id="91" w:name="_Toc383177208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Расчет требуемой мощности водозаборных сооружений производится исходя из данных о перспективном потреблении воды и величины резерва существующего источника водоснабжения. </w:t>
      </w:r>
    </w:p>
    <w:p w:rsidR="00A67DA5" w:rsidRPr="00A67DA5" w:rsidRDefault="00A67DA5" w:rsidP="00A67DA5">
      <w:pPr>
        <w:suppressAutoHyphens w:val="0"/>
        <w:adjustRightInd w:val="0"/>
        <w:spacing w:before="24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20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Расчет требуемой мощности водозаборных сооружений</w:t>
      </w:r>
    </w:p>
    <w:tbl>
      <w:tblPr>
        <w:tblW w:w="10238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60"/>
        <w:gridCol w:w="901"/>
        <w:gridCol w:w="873"/>
        <w:gridCol w:w="761"/>
        <w:gridCol w:w="1039"/>
        <w:gridCol w:w="840"/>
        <w:gridCol w:w="1039"/>
        <w:gridCol w:w="840"/>
        <w:gridCol w:w="1040"/>
        <w:gridCol w:w="840"/>
      </w:tblGrid>
      <w:tr w:rsidR="00A67DA5" w:rsidRPr="00A67DA5" w:rsidTr="003756FA">
        <w:trPr>
          <w:trHeight w:val="425"/>
          <w:tblHeader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Дебит скважины,  м3/сутки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2022, м3/сутки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2022, м3/сутки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2024,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2024, м3/сутки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2030,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2030, м3/сутки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2036, м3/сутки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2036, м3/сутки</w:t>
            </w:r>
          </w:p>
        </w:tc>
      </w:tr>
      <w:tr w:rsidR="00A67DA5" w:rsidRPr="00A67DA5" w:rsidTr="003756FA">
        <w:trPr>
          <w:trHeight w:val="166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526-ю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988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73,0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1041,0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73,0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1041,0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73,0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1041,0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73,0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1041,0</w:t>
            </w:r>
          </w:p>
        </w:tc>
      </w:tr>
      <w:tr w:rsidR="00A67DA5" w:rsidRPr="00A67DA5" w:rsidTr="003756FA">
        <w:trPr>
          <w:trHeight w:val="166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437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67DA5" w:rsidRPr="00A67DA5" w:rsidTr="003756FA">
        <w:trPr>
          <w:trHeight w:val="166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сважина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3248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2" w:name="_Toc137992757"/>
      <w:bookmarkEnd w:id="89"/>
      <w:bookmarkEnd w:id="90"/>
      <w:bookmarkEnd w:id="91"/>
      <w:r w:rsidRPr="00A67DA5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3.15. Наименование организации, которая наделена статусом гарантирующей организации</w:t>
      </w:r>
      <w:bookmarkEnd w:id="9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Статусом гарантирующей организации в Булзинском СП наделена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ресурсоснабжающая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организация МУП «БЭУЖКХ». </w:t>
      </w: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93" w:name="_Toc21563335"/>
      <w:bookmarkStart w:id="94" w:name="_Toc137992758"/>
      <w:bookmarkEnd w:id="80"/>
      <w:bookmarkEnd w:id="81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4. Предложения по строительству, реконструкции и модернизации объектов централизованных систем водоснабжения</w:t>
      </w:r>
      <w:bookmarkEnd w:id="93"/>
      <w:bookmarkEnd w:id="94"/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5" w:name="_Toc137992759"/>
      <w:bookmarkStart w:id="96" w:name="_Toc405817952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4.1. Перечень основных мероприятий по реализации схем водоснабжения с разбивкой по годам</w:t>
      </w:r>
      <w:bookmarkEnd w:id="95"/>
    </w:p>
    <w:p w:rsidR="00A67DA5" w:rsidRPr="00A67DA5" w:rsidRDefault="00A67DA5" w:rsidP="00A67DA5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Це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ью 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м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п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я</w:t>
      </w:r>
      <w:r w:rsidRPr="00A67DA5">
        <w:rPr>
          <w:rFonts w:ascii="Times New Roman" w:eastAsia="Times New Roman" w:hAnsi="Times New Roman"/>
          <w:kern w:val="0"/>
          <w:sz w:val="24"/>
        </w:rPr>
        <w:t>т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й по строительству, реконструкции и модернизации объектов 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централизованных систем водоснабжения является: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left="1287" w:hanging="360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предоставление населению надежных и качественных услуг водоснабжения;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left="1287" w:hanging="360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обеспечение санитарно-гигиенической и экологической безопасности;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left="1287" w:hanging="360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создание благоприятной и безопасной среды проживания населения;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left="1287" w:hanging="360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обеспечение соответствия системы водоснабжения современным требованиям к технологиям очистки и транспортировки воды.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Общие мероприятия в рамках актуализации схемы водоснабжения Булзинского СП на 2024 год предполагается проведение следующих мероприятий: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Модернизация насосного оборудования скважин;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Установка приборов учета в бюджетном секторе в соответствии с требованиями ФЗ №261 в количестве 7 приборов;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Организация зон санитарной охраны источника водоснабжения в соответствии с СанПиНом 2.1.4.1110-02;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Внедрение автоматизированной системы управления технологическим процессом (АСУ ТП) и системы диспетчерского управления водозаборными сооружениями;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Установка системы водоподготовки;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Установка устройства плавного пуска, частотного регулирования  на погружные  насосы скважин;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Модернизация водонапорной башни;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Инвентаризация объектов систем централизованного водоснабжения;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Ежегодная замена ветхих разводящих, уличных водопроводных сетей системы водоснабжения протяженностью 12,8 км;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Установка </w:t>
      </w:r>
      <w:proofErr w:type="gramStart"/>
      <w:r w:rsidRPr="00A67DA5">
        <w:rPr>
          <w:rFonts w:ascii="Times New Roman" w:eastAsia="Times New Roman" w:hAnsi="Times New Roman"/>
          <w:spacing w:val="1"/>
          <w:kern w:val="0"/>
          <w:sz w:val="24"/>
        </w:rPr>
        <w:t>резервных</w:t>
      </w:r>
      <w:proofErr w:type="gramEnd"/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дизель-генераторов для обеспечения функционирования насосного оборудования системы водоснабжения;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pacing w:val="1"/>
          <w:kern w:val="0"/>
          <w:sz w:val="24"/>
        </w:rPr>
      </w:pPr>
      <w:r w:rsidRPr="00A67DA5">
        <w:rPr>
          <w:rFonts w:ascii="Times New Roman" w:eastAsia="Times New Roman" w:hAnsi="Times New Roman"/>
          <w:spacing w:val="1"/>
          <w:kern w:val="0"/>
          <w:sz w:val="24"/>
        </w:rPr>
        <w:t>Восстановление обсадных колонн (реконструкция) источников водоснабжения.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7" w:name="_Toc137992760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4.2. Технические обоснования основных мероприятий по реализации схем водоснабжения</w:t>
      </w:r>
      <w:bookmarkEnd w:id="97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Ключевыми мероприятиями, представленными в схеме водоснабжения, являются: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Мероприятия по замене изношенных участков водопроводных сетей;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Мероприятия по обеспечению зон санитарной охраны объектов централизованного водоснабжения;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Мероприятия по установке приборов учета;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Мероприятия по установке систем водоподготовки;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Мероприятия по внедрению АСУ ТП и диспетчеризации.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Мероприятия по замене изношенных участков водопроводных сетей.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Техническим обоснованием данных мероприятий является необходимость обеспечения населения питьевой </w:t>
      </w: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водой высокого качества, повышения уровня надежности и безотказности систем водоснабжения, снижение уровня вторичного ее загрязнения. Как результат вышеперечисленных явлений наблюдается значительное снижение потерь воды при транспортировке.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b/>
          <w:kern w:val="0"/>
          <w:sz w:val="24"/>
        </w:rPr>
      </w:pP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Мероприятия по обеспечению зон санитарной охраны объектов централизованного водоснабжения. </w:t>
      </w:r>
      <w:r w:rsidRPr="00A67DA5">
        <w:rPr>
          <w:rFonts w:ascii="Times New Roman" w:eastAsia="Times New Roman" w:hAnsi="Times New Roman"/>
          <w:kern w:val="0"/>
          <w:sz w:val="24"/>
        </w:rPr>
        <w:t>Техническая целесообразность данного мероприятия заключается в</w:t>
      </w: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необходимости приведения в соответствие объектов централизованных систем водоснабжения сельского поселения современным санитарно</w:t>
      </w:r>
      <w:r w:rsidRPr="00A67DA5">
        <w:rPr>
          <w:rFonts w:ascii="Times New Roman" w:eastAsia="Times New Roman" w:hAnsi="Times New Roman"/>
          <w:kern w:val="0"/>
          <w:sz w:val="24"/>
        </w:rPr>
        <w:softHyphen/>
        <w:t>-эпидемиологическим и экологическим требованиям, а также целесообразности снижения влияния антропогенного фактора на качество подземных и поверхностных вод.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Мероприятия по установке приборов учета.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Внедрение приборного учета в соответствии с Федеральным законом от 23.11.2009 N 261-ФЗ «Об энергосбережении и о повышении энергетической эффективности…» является целесообразным с точки зрения контроля над уровнем расходов, прозрачности взаиморасчетов, своевременного выявления аварийных ситуаций. Приборы учета на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потребителях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позволят внедрить систему автоматической диспетчеризации, что положительно скажется на уровне управляемости системой водоснабжения.</w:t>
      </w:r>
    </w:p>
    <w:p w:rsidR="00A67DA5" w:rsidRPr="00A67DA5" w:rsidRDefault="00A67DA5" w:rsidP="00A67DA5">
      <w:pPr>
        <w:suppressAutoHyphens w:val="0"/>
        <w:autoSpaceDE w:val="0"/>
        <w:autoSpaceDN w:val="0"/>
        <w:adjustRightInd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b/>
          <w:kern w:val="0"/>
          <w:sz w:val="24"/>
        </w:rPr>
        <w:t xml:space="preserve">Мероприятия по установке систем водоподготовки.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Отсутствие автоматизации технологического процесса водоподготовки не позволяет максимально повысить оперативность и качество управления технологическими процессами, обеспечить их функционирования без постоянного присутствия дежурного персонала, сократить затраты времени на обнаружение и локализацию неисправностей и аварий в системе. Целесообразность проведения мероприятия связана с необходимостью поддержания качества воды на необходимом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уровне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Реконструкция существующих источников водоснабжения 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Реконструкция скважин выполняется в связи с высоким процентом износа колонн, технологического оборудования.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Внедрение ЧРП.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Замена насосного оборудования и оснащение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частотнорегулируемыми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приводами позволит оптимизировать гидравлический режим централизованной системы водоснабжения.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Внедрение АСУ ТП и диспетчеризации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Целью внедрения АСУ ТП водоснабжения является обеспечение надежного водоснабжения населения и промышленности сельского поселения с минимальными эксплуатационными затратами. Переменная часть эксплуатационных затрат, зависящая от режима работы сооружений, включает расход электроэнергии на насосных станциях, утечки и нерациональные расходы воды, расход химических реагентов. Внедрение АСУ ТП позволит устранить перерасход электроэнергии, который обусловлен избыточными напорами воды, нерациональным распределением нагрузки между насосными станциями, а также работой насосных агрегатов при пониженных значениях КПД. 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8" w:name="_Toc137992761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4.3. Сведения о вновь строящихся, реконструируемых и предлагаемых к выводу из эксплуатации объектах системы водоснабжения</w:t>
      </w:r>
      <w:bookmarkEnd w:id="98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Полный перечень мероприятий эксплуатирующих организаций на территории сельского поселения, включающий сведения о вновь строящихся, реконструируемых объектах систем водоснабжения представлен в Разделе 4.1. В соответствии с утвержденными проектами </w:t>
      </w:r>
      <w:r w:rsidRPr="00A67DA5">
        <w:rPr>
          <w:rFonts w:ascii="Times New Roman" w:eastAsia="Times New Roman" w:hAnsi="Times New Roman"/>
          <w:kern w:val="0"/>
          <w:sz w:val="24"/>
        </w:rPr>
        <w:lastRenderedPageBreak/>
        <w:t>планировки и межевания новых территорий в сельском поселении не планируется ввод или вывод объектов системы централизованного водоснабжения.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9" w:name="_Toc137992762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bookmarkEnd w:id="99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Необходимо разработать проект с высокоэффективной энергосберегающей технологией - современной автоматизированной системы оперативного диспетчерского управления (АСОДУ) водоснабжением Булзинского СП.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Основной задачей внедрения АСОДУ является: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повышение оперативности и качества управления технологическими процессами;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повышение безопасности производственных процессов;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повышение уровня контроля технических систем и объектов, обеспечение их функционирования без постоянного присутствия дежурного персонала;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сокращение затрат времени персонала на обнаружение и локализацию неисправностей и аварий в системе;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экономия трудовых ресурсов, облегчение условий труда обслуживающего персонала;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ведение баз данных, обеспечивающих информационную поддержку оперативного диспетчерского персонала.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Необходимо выполнить перечень работ по модернизации автоматизации технологических процессов на объектах систем водоснабжения: расширить</w:t>
      </w:r>
      <w:r w:rsidRPr="00A67DA5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перечень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контролируемых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параметров</w:t>
      </w:r>
      <w:r w:rsidRPr="00A67DA5">
        <w:rPr>
          <w:rFonts w:ascii="Times New Roman" w:eastAsia="Times New Roman" w:hAnsi="Times New Roman"/>
          <w:spacing w:val="2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заменить</w:t>
      </w:r>
      <w:r w:rsidRPr="00A67DA5">
        <w:rPr>
          <w:rFonts w:ascii="Times New Roman" w:eastAsia="Times New Roman" w:hAnsi="Times New Roman"/>
          <w:spacing w:val="6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существующие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контролеры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на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более современные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6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большим</w:t>
      </w:r>
      <w:r w:rsidRPr="00A67DA5">
        <w:rPr>
          <w:rFonts w:ascii="Times New Roman" w:eastAsia="Times New Roman" w:hAnsi="Times New Roman"/>
          <w:spacing w:val="34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количеством</w:t>
      </w:r>
      <w:r w:rsidRPr="00A67DA5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входов/выходов.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 процессе работы система должна контролировать следующие технологические параметры: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уровень воды в приемном резервуаре (дискретный вход);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контролировать параметры ТПЧ - ток, частота, режим работы;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состояние насосных агрегатов;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потребляемый двигателями насосных агрегатов ток при питании от сети 0,4кВ;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состояние электрических вводов;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охранно-пожарная сигнализация.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Необходимо предусмотреть управление насосными агрегатами, задвижками и частотными преобразователями. Канал связи: телефон или радиоканал.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0" w:name="_Toc137992763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</w:r>
      <w:bookmarkEnd w:id="100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</w:t>
      </w:r>
      <w:r w:rsidRPr="00A67DA5">
        <w:rPr>
          <w:rFonts w:ascii="Times New Roman" w:eastAsia="Times New Roman" w:hAnsi="Times New Roman"/>
          <w:kern w:val="0"/>
          <w:sz w:val="24"/>
        </w:rPr>
        <w:lastRenderedPageBreak/>
        <w:t>договору. 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 149.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Во исполнение ФЗ №261, необходимо предусмотреть мероприятия по дооборудованию абонентов (в т.ч. жилфонд и бюджетных организаций) водомерными узлами.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Абоненты,</w:t>
      </w:r>
      <w:r w:rsidRPr="00A67DA5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не</w:t>
      </w:r>
      <w:r w:rsidRPr="00A67DA5">
        <w:rPr>
          <w:rFonts w:ascii="Times New Roman" w:eastAsia="Times New Roman" w:hAnsi="Times New Roman"/>
          <w:spacing w:val="57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имеющие</w:t>
      </w:r>
      <w:r w:rsidRPr="00A67DA5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приборов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учета,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расплачиваются</w:t>
      </w:r>
      <w:r w:rsidRPr="00A67DA5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за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услуги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по</w:t>
      </w:r>
      <w:r w:rsidRPr="00A67DA5">
        <w:rPr>
          <w:rFonts w:ascii="Times New Roman" w:eastAsia="Times New Roman" w:hAnsi="Times New Roman"/>
          <w:spacing w:val="4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водоснабжению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 по расчетным нормативным объемам водопотребления.</w:t>
      </w: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21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Информация об оснащении приборами учета объектов абонентов</w:t>
      </w:r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540"/>
        <w:gridCol w:w="3606"/>
        <w:gridCol w:w="2014"/>
        <w:gridCol w:w="2015"/>
        <w:gridCol w:w="2024"/>
      </w:tblGrid>
      <w:tr w:rsidR="00A67DA5" w:rsidRPr="00A67DA5" w:rsidTr="003756FA">
        <w:trPr>
          <w:trHeight w:val="20"/>
        </w:trPr>
        <w:tc>
          <w:tcPr>
            <w:tcW w:w="540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№ п/п</w:t>
            </w:r>
          </w:p>
        </w:tc>
        <w:tc>
          <w:tcPr>
            <w:tcW w:w="3606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Наименование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показателя</w:t>
            </w:r>
            <w:proofErr w:type="spellEnd"/>
          </w:p>
        </w:tc>
        <w:tc>
          <w:tcPr>
            <w:tcW w:w="201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Подлежит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оснащению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приборами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учета</w:t>
            </w:r>
            <w:proofErr w:type="spellEnd"/>
          </w:p>
        </w:tc>
        <w:tc>
          <w:tcPr>
            <w:tcW w:w="2015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Фактически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оснащено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приборами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учета</w:t>
            </w:r>
            <w:proofErr w:type="spellEnd"/>
          </w:p>
        </w:tc>
        <w:tc>
          <w:tcPr>
            <w:tcW w:w="202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Обеспеченность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приборами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учёта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, %</w:t>
            </w:r>
          </w:p>
        </w:tc>
      </w:tr>
      <w:tr w:rsidR="00A67DA5" w:rsidRPr="00A67DA5" w:rsidTr="003756FA">
        <w:trPr>
          <w:trHeight w:val="20"/>
        </w:trPr>
        <w:tc>
          <w:tcPr>
            <w:tcW w:w="540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1</w:t>
            </w:r>
          </w:p>
        </w:tc>
        <w:tc>
          <w:tcPr>
            <w:tcW w:w="3606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Население</w:t>
            </w:r>
            <w:proofErr w:type="spellEnd"/>
          </w:p>
        </w:tc>
        <w:tc>
          <w:tcPr>
            <w:tcW w:w="201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197</w:t>
            </w:r>
          </w:p>
        </w:tc>
        <w:tc>
          <w:tcPr>
            <w:tcW w:w="2015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60</w:t>
            </w:r>
          </w:p>
        </w:tc>
        <w:tc>
          <w:tcPr>
            <w:tcW w:w="202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lang w:eastAsia="en-US"/>
              </w:rPr>
              <w:t>30,46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Общая динамика оснащения системы водоснабжения приборами учета положительна, имеет устойчивую тенденцию к увеличению. Планируется до 2025 г. иметь 100% учета реализованной воды. Основная задержка предполагается с оснащением приборами учета частного сектора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1" w:name="_Toc137992764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4.6. Описание вариантов маршрутов прохождения трубопроводов (трасс) по территории сельского поселения и их обоснование</w:t>
      </w:r>
      <w:bookmarkEnd w:id="101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Для повышения надежности 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водоснабжения</w:t>
      </w:r>
      <w:r w:rsidRPr="00A67DA5">
        <w:rPr>
          <w:rFonts w:ascii="Times New Roman" w:eastAsia="Times New Roman" w:hAnsi="Times New Roman"/>
          <w:spacing w:val="-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потребителей</w:t>
      </w:r>
      <w:r w:rsidRPr="00A67DA5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предусмотрено: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кольцевание сетей;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количество пересечений с дорогами должно быть сведено к минимуму;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прокладка участков водопроводной сети в зоне зеленых насаждений (планируемых или существующих) возможно только при их засевании травянистыми растениями (в целях сохранения целостности трубопроводов);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при прокладке сети должны быть соблюдены нормативные расстояния до других объектов инженерной инфраструктуры и фундаментов зданий.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Трассы прокладки трубопроводов необходимо уточнить при разработке проектной документации. Для бесперебойного обеспечения водоснабжением Булзинского СП предусматривается объединенный хозяйственно-питьевой – противопожарный водопровод. Уличная водопроводная сеть выполняется кольцевой и принимается из полиэтиленовых труб по ГОСТ 18599-2001 с устройством колодцев в местах врезки потребителей. Глубина заложения водопроводных труб принята в соответствии с действующими нормами.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</w:rPr>
        <w:t>Выбор трасс</w:t>
      </w:r>
      <w:r w:rsidRPr="00A67DA5">
        <w:rPr>
          <w:rFonts w:ascii="Times New Roman" w:eastAsia="Times New Roman" w:hAnsi="Times New Roman"/>
          <w:color w:val="000000"/>
          <w:kern w:val="0"/>
          <w:sz w:val="24"/>
          <w:u w:val="single"/>
        </w:rPr>
        <w:t xml:space="preserve"> </w:t>
      </w:r>
      <w:r w:rsidRPr="00A67DA5">
        <w:rPr>
          <w:rFonts w:ascii="Times New Roman" w:eastAsia="Times New Roman" w:hAnsi="Times New Roman"/>
          <w:color w:val="000000"/>
          <w:kern w:val="0"/>
          <w:sz w:val="24"/>
        </w:rPr>
        <w:t>трубопроводов имеет свои особенности и затрагивает различные проблемы, обобщающим критерием многообразия строительных показателей служат капитальные вложения в сооружение сети. Эксплуатационные затраты учитываются в процессе выбора его технологической схемы и на положение трассы влияют косвенно через капитальные вложения. Кроме того, выбор направления трасс магистральных трубопроводов зависит от требований норм и технических условий на проектирование в части минимальных расстояний от оси до различных объектов, зданий и сооружений. Критерии оптимальности и необходимой безопасности при выборе трасс трубопроводов включены в свод правил СП 31.13330.2012 «Водоснабжение. Наружные сети и сооружения. Актуализированная редакция СНиП 2.04.02-84»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</w:rPr>
        <w:lastRenderedPageBreak/>
        <w:t>В качестве критериев оптимальности рекомендуется принимать приведенные затраты при сооружении, техническом обслуживании и ремонте при эксплуатации, включая затраты на мероприятия по охране окружающей среды, а также металлоемкость, конструктивные схемы прокладки, безопасность, заданное время строительства, наличие дорог и др.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</w:rPr>
        <w:t xml:space="preserve">В процессе поиска оптимальной трассы трубопровода существенную роль играют транспортные коммуникации района будущего строительства: железные и автомобильные дороги; водные пути; линии электропередачи и связи. Во многих случаях действующие коридоры коммуникаций района строительства непосредственно влияют на выбор трассы трубопровода. Для транспортного обеспечения трубопроводов нормами рекомендуется максимально использовать действующую сеть дорог района. При </w:t>
      </w:r>
      <w:proofErr w:type="gramStart"/>
      <w:r w:rsidRPr="00A67DA5">
        <w:rPr>
          <w:rFonts w:ascii="Times New Roman" w:eastAsia="Times New Roman" w:hAnsi="Times New Roman"/>
          <w:color w:val="000000"/>
          <w:kern w:val="0"/>
          <w:sz w:val="24"/>
        </w:rPr>
        <w:t>этом</w:t>
      </w:r>
      <w:proofErr w:type="gramEnd"/>
      <w:r w:rsidRPr="00A67DA5">
        <w:rPr>
          <w:rFonts w:ascii="Times New Roman" w:eastAsia="Times New Roman" w:hAnsi="Times New Roman"/>
          <w:color w:val="000000"/>
          <w:kern w:val="0"/>
          <w:sz w:val="24"/>
        </w:rPr>
        <w:t xml:space="preserve"> доставка грузов к трассе трубопровода и подъезды к технологическим площадкам частично обеспечиваются за счет действующей сети дорог и не требуют строительства технологических подъездов большой протяженности. Транспортные расходы, включаемые в капитальные вложения в линейную часть трубопровода, становятся незначительными.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spellStart"/>
      <w:r w:rsidRPr="00A67DA5">
        <w:rPr>
          <w:rFonts w:ascii="Times New Roman" w:eastAsia="Times New Roman" w:hAnsi="Times New Roman"/>
          <w:spacing w:val="-1"/>
          <w:kern w:val="0"/>
          <w:sz w:val="24"/>
        </w:rPr>
        <w:t>Проокладывание</w:t>
      </w:r>
      <w:proofErr w:type="spellEnd"/>
      <w:r w:rsidRPr="00A67DA5">
        <w:rPr>
          <w:rFonts w:ascii="Times New Roman" w:eastAsia="Times New Roman" w:hAnsi="Times New Roman"/>
          <w:spacing w:val="-1"/>
          <w:kern w:val="0"/>
          <w:sz w:val="24"/>
        </w:rPr>
        <w:t xml:space="preserve"> трасс</w:t>
      </w:r>
      <w:r w:rsidRPr="00A67DA5">
        <w:rPr>
          <w:rFonts w:ascii="Times New Roman" w:eastAsia="Times New Roman" w:hAnsi="Times New Roman"/>
          <w:spacing w:val="3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новых</w:t>
      </w:r>
      <w:r w:rsidRPr="00A67DA5">
        <w:rPr>
          <w:rFonts w:ascii="Times New Roman" w:eastAsia="Times New Roman" w:hAnsi="Times New Roman"/>
          <w:spacing w:val="3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сетей</w:t>
      </w:r>
      <w:r w:rsidRPr="00A67DA5">
        <w:rPr>
          <w:rFonts w:ascii="Times New Roman" w:eastAsia="Times New Roman" w:hAnsi="Times New Roman"/>
          <w:spacing w:val="3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 xml:space="preserve">в границах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 xml:space="preserve">сельского поселения на период актуализации не планируется. </w:t>
      </w:r>
      <w:r w:rsidRPr="00A67DA5">
        <w:rPr>
          <w:rFonts w:ascii="Times New Roman" w:eastAsia="Times New Roman" w:hAnsi="Times New Roman"/>
          <w:spacing w:val="8"/>
          <w:kern w:val="0"/>
          <w:sz w:val="24"/>
        </w:rPr>
        <w:t xml:space="preserve"> 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2" w:name="_Toc13799276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4.7. Рекомендации о месте размещения насосных станций, резервуаров, водонапорных башен</w:t>
      </w:r>
      <w:bookmarkEnd w:id="102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Место размещения новых резервуаров чистой воды определить на стадии проектирования.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Место размещения существующей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водонапорной башни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сохраняется, рекомендации не требуются.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3" w:name="_Toc137992766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4.8. Границы планируемых зон размещения объектов централизованных систем горячего водоснабжения, холодного водоснабжения</w:t>
      </w:r>
      <w:bookmarkEnd w:id="103"/>
    </w:p>
    <w:p w:rsidR="00A67DA5" w:rsidRPr="00A67DA5" w:rsidRDefault="00A67DA5" w:rsidP="00A67DA5">
      <w:pPr>
        <w:suppressAutoHyphens w:val="0"/>
        <w:spacing w:line="30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lang w:bidi="en-US"/>
        </w:rPr>
      </w:pPr>
      <w:r w:rsidRPr="00A67DA5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Предложенные к строительству объекты системы водоснабжения должны располагаться в границах территории Булзинского СП. Эксплуатационные границы зон размещения объектов определены в Разделе 4.1 по каждой организации. Физические границы планируемых </w:t>
      </w:r>
      <w:proofErr w:type="gramStart"/>
      <w:r w:rsidRPr="00A67DA5">
        <w:rPr>
          <w:rFonts w:ascii="Times New Roman" w:eastAsia="Times New Roman" w:hAnsi="Times New Roman" w:cs="Calibri"/>
          <w:kern w:val="0"/>
          <w:sz w:val="24"/>
          <w:lang w:bidi="en-US"/>
        </w:rPr>
        <w:t>зон размещения объектов централизованных систем водоснабжения</w:t>
      </w:r>
      <w:proofErr w:type="gramEnd"/>
      <w:r w:rsidRPr="00A67DA5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 определяются проектами и уточняются на последующих этапах. 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4" w:name="_Toc137992767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  <w:bookmarkEnd w:id="104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</w:rPr>
        <w:t xml:space="preserve">Карты (схемы) существующего и планируемого размещения объектов централизованных систем холодного водоснабжения Булзинского СП приведены в Приложении 1. </w:t>
      </w: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05" w:name="_Toc383443728"/>
      <w:bookmarkStart w:id="106" w:name="_Toc405817983"/>
      <w:bookmarkStart w:id="107" w:name="_Toc21563336"/>
      <w:bookmarkStart w:id="108" w:name="_Toc137992768"/>
      <w:bookmarkEnd w:id="96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5. Эк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г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че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кие</w:t>
      </w:r>
      <w:r w:rsidRPr="00A67DA5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аспекты</w:t>
      </w:r>
      <w:r w:rsidRPr="00A67DA5">
        <w:rPr>
          <w:rFonts w:ascii="Times New Roman" w:eastAsia="Times New Roman" w:hAnsi="Times New Roman"/>
          <w:b/>
          <w:spacing w:val="37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ер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пр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ий</w:t>
      </w:r>
      <w:r w:rsidRPr="00A67DA5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по</w:t>
      </w:r>
      <w:r w:rsidRPr="00A67DA5">
        <w:rPr>
          <w:rFonts w:ascii="Times New Roman" w:eastAsia="Times New Roman" w:hAnsi="Times New Roman"/>
          <w:b/>
          <w:spacing w:val="38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с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-1"/>
          <w:kern w:val="0"/>
          <w:sz w:val="28"/>
          <w:szCs w:val="32"/>
        </w:rPr>
        <w:t>р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ел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ь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у, реконструкции и модернизации</w:t>
      </w:r>
      <w:r w:rsidRPr="00A67DA5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об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ъ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ов</w:t>
      </w:r>
      <w:r w:rsidRPr="00A67DA5">
        <w:rPr>
          <w:rFonts w:ascii="Times New Roman" w:eastAsia="Times New Roman" w:hAnsi="Times New Roman"/>
          <w:b/>
          <w:spacing w:val="1"/>
          <w:w w:val="99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це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тр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ли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з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в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ых</w:t>
      </w:r>
      <w:r w:rsidRPr="00A67DA5">
        <w:rPr>
          <w:rFonts w:ascii="Times New Roman" w:eastAsia="Times New Roman" w:hAnsi="Times New Roman"/>
          <w:b/>
          <w:spacing w:val="-27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ис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до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A67DA5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аб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жен</w:t>
      </w:r>
      <w:r w:rsidRPr="00A67DA5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bookmarkEnd w:id="105"/>
      <w:bookmarkEnd w:id="106"/>
      <w:bookmarkEnd w:id="107"/>
      <w:bookmarkEnd w:id="108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Целью экологической политики Булзинского СП является снижение негативного влияния экологического фактора на здоровье населения, предотвращение загрязнения и восстановление </w:t>
      </w: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природных комплексов, сохранение качества окружающей природной среды, а также сохранение природных систем, поддержание их в целостности и жизнеобеспечивающих функций для устойчивого развития общества, повышения качества жизни.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Calibri" w:eastAsia="Times New Roman" w:hAnsi="Calibri"/>
          <w:kern w:val="0"/>
          <w:sz w:val="28"/>
          <w:szCs w:val="28"/>
        </w:rPr>
      </w:pPr>
      <w:r w:rsidRPr="00A67DA5">
        <w:rPr>
          <w:rFonts w:ascii="Times New Roman" w:eastAsia="Times New Roman" w:hAnsi="Times New Roman"/>
          <w:kern w:val="0"/>
          <w:sz w:val="24"/>
        </w:rPr>
        <w:t>Стратегией социально-экономического развития Булзинского СП определены следующие приоритеты развития в сфере экологии: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благоприятного состояния окружающей среды как необходимого условия улучшения качества жизни и здоровья населения;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сохранение и восстановление природных систем, их биологического разнообразия и способности к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саморегуляции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как необходимого условия существования человеческого общества;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рационального природопользования и равноправного доступа к природным ресурсам ныне живущих и будущих поколений людей.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Основные задачи: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атмосферного воздуха;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улучшение состояния водных объектов: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качества питьевой воды,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реконструкция и модернизация действующих очистных сооружений,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внедрение эффективных технологий и средств очистки сточных вод, в том числе хозяйственно – бытового происхождения (в первоочередном порядке);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уменьшение объемов размещения отходов: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раздельный сбор, сортировка и использование твердых бытовых отходов, являющихся вторичными материальными ресурсами,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развитие сети стационарных и передвижных пунктов сбора вторичных ресурсов,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вовлечение в хозяйственный оборот и увеличение доли перерабатываемых отходов;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уменьшение риска возникновения крупных аварий и катастроф, обусловленных природными и техногенными факторами, и сокращение последствий от них;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обеспечение воспроизводства биологических ресурсов;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развитие экологического туризма: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строительство объектов инфраструктуры в природных парках,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оборудование туристических троп, стоянок, иных объектов, обеспечивающих массовый отдых,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обеспечение сохранения природных комплексов на особо охраняемых природных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территориях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путем усиления экологического и санитарного контроля.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9" w:name="_Toc405817984"/>
      <w:bookmarkStart w:id="110" w:name="_Toc21563337"/>
      <w:bookmarkStart w:id="111" w:name="_Toc21563379"/>
      <w:bookmarkStart w:id="112" w:name="_Toc137992769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5.1. Сведения о мерах по предотвращению вредного воздействия на водный бассейн</w:t>
      </w:r>
      <w:bookmarkEnd w:id="109"/>
      <w:bookmarkEnd w:id="110"/>
      <w:bookmarkEnd w:id="111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предлагаемых к строительству и реконструкции объектов централизованных систем водоснабжения при сбросе (утилизации) промывных вод</w:t>
      </w:r>
      <w:bookmarkEnd w:id="112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Источниками загрязнения поверхностных и подземных вод, грунтов на территории г сельского поселения являются: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неочищенные или недостаточно очищенные производственные и бытовые сточные воды, в том числе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неканализованная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индивидуальная жилая застройка сельских поселений;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поверхностный сток с промышленных и жилых зон сельского поселения;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>загрязненные дренажные воды;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фильтрационные утечки воды из различных сооружений;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транспортные магистрали;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прочие источники.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left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Основными проблемами системы водоснабжения</w:t>
      </w:r>
      <w:r w:rsidRPr="00A67DA5">
        <w:rPr>
          <w:rFonts w:ascii="Times New Roman" w:eastAsia="Times New Roman" w:hAnsi="Times New Roman"/>
          <w:color w:val="000000"/>
          <w:kern w:val="0"/>
          <w:sz w:val="24"/>
          <w:u w:val="single"/>
          <w:lang w:eastAsia="en-US"/>
        </w:rPr>
        <w:t>,</w:t>
      </w: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относящимися к охране окружающей среды и здоровью населения, при этом являются: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существенное колебание качества воды в поверхностных источниках водоснабжения, расположенных на территории ПКГО, в том числе с превышением возможностей станции водоподготовки в период паводков;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отсутствие или </w:t>
      </w:r>
      <w:proofErr w:type="gramStart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недостаточная</w:t>
      </w:r>
      <w:proofErr w:type="gramEnd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обустроенность зон санитарной охраны собственных водозаборов;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существенные потери воды вследствие утечек и аварий;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spellStart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ысокое</w:t>
      </w:r>
      <w:proofErr w:type="spellEnd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удельное потребление электроэнергии в системе водоснабжения; 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spellStart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тдельные</w:t>
      </w:r>
      <w:proofErr w:type="spellEnd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нарушения нормативов на </w:t>
      </w:r>
      <w:proofErr w:type="gramStart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водозаборах</w:t>
      </w:r>
      <w:proofErr w:type="gramEnd"/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и ВОС, в частности отсутствие ливневых и частично 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промышленных систем канализации, складирование отходов и материалов, стоянки автотранспорта и т.д. </w:t>
      </w:r>
    </w:p>
    <w:p w:rsidR="00A67DA5" w:rsidRPr="00A67DA5" w:rsidRDefault="00A67DA5" w:rsidP="00A67DA5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высокий риск загрязнения вод источника водоснабжения с поверхности (в том числе неочищенными или недостаточно очищенными стоками с сельскохозяйственных и животноводческих предприятий, расположенных выше по течению, а также вторичное микробиологическое загрязнение).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113" w:name="_Toc383177013"/>
      <w:bookmarkStart w:id="114" w:name="_Toc383177087"/>
      <w:bookmarkStart w:id="115" w:name="_Toc383177221"/>
      <w:r w:rsidRPr="00A67DA5">
        <w:rPr>
          <w:rFonts w:ascii="Times New Roman" w:eastAsia="Times New Roman" w:hAnsi="Times New Roman"/>
          <w:kern w:val="0"/>
          <w:sz w:val="24"/>
        </w:rPr>
        <w:t xml:space="preserve">В связи с отсутствием систем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химводоподготовки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на территории муниципального образования отсутствует необходимость хранения химически активных веществ.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Булзинского СП. Эффект от внедрения данных мероприятий – улучшения здоровья и качества жизни граждан.</w:t>
      </w:r>
      <w:bookmarkEnd w:id="113"/>
      <w:bookmarkEnd w:id="114"/>
      <w:bookmarkEnd w:id="115"/>
      <w:r w:rsidRPr="00A67DA5">
        <w:rPr>
          <w:rFonts w:ascii="Times New Roman" w:eastAsia="Times New Roman" w:hAnsi="Times New Roman"/>
          <w:kern w:val="0"/>
          <w:sz w:val="24"/>
        </w:rPr>
        <w:t xml:space="preserve"> К таким мероприятиям можно отнести формирование зон санитарной охраны, модернизацию систем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химводоподготовки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>, отказ от использования хлорсодержащих реагентов.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Основным мероприятием по охране подземных вод является формирование зон санитарной охраны (ЗСО) вокруг скважин и прочих объектов систем централизованного водоснабжения. ЗСО должна состоять из трёх поясов: первого (строгого режима), второго и третьего (режимов ограничения). 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Для защиты источников водоснабжения предусмотрена зона санитарной охраны источников питьевого водоснабжения. Зоны санитарной охраны (ЗСО) – территории, прилегающие к водопроводам хозяйственно-питьевого назначения, включая источник водоснабжения, водозаборные, водопроводные сооружения и водоводы в целях их санитарно-эпидемиологической надежности. Для обеспечения санитарно-эпидемиологической надежности водозабора хозяйственно-питьевого назначения в соответствии с требованиями СанПиН 2.1.4.1110-02 «Зоны санитарной охраны источников водоснабжения и водопроводов питьевого назначения», </w:t>
      </w: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предусматриваются зоны санитарной охраны (ЗСО) источника водоснабжения и водопроводных сооружений в составе трех поясов. Назначение первого пояса (пояс строгого режима) – защита места водозабора от загрязнения и повреждения. Второй и третий пояса (пояс ограничений) включают территорию, предназначенную для предупреждения загрязнения источников водоснабжения. Санитарная охрана водоводов обеспечивается санитарно-защитной полосой.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В каждом из трех поясов ЗСО, а также в пределах санитарно-защитной полосы устанавливается специальный режим и определяется комплекс мероприятий, направленных на предупреждение ухудшения качества воды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водоисточника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Границы зон санитарной охраны составляют: границы 1 пояса установлены во всех направлениях на 100 м от водозабора (по акватории озера), а по прилегающему к водозабору берегу не менее 100 м от линии уреза воды при наивысшем уровне; границы 2 и 3 поясов устанавливают 3000 м по акватории озера и по прилегающему к водозабору берегу полоса шириной 1000 метров от линии уреза воды при летне-осенней межени, боковыми границами которой являются точки пересечения границы ЗСО второго пояса по акватории озера с береговой линией.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Ширина санитарно-защитной полосы магистральных водоводов составляет 50 м (от крайних линий водовода). В пределах санитарно-защитной полосы водовода должны отсутствовать источники загрязнения почвы и грунтовых вод.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Для улучшения органолептических свойств питьевой воды на всех водозаборных узлах следует предусмотреть водоподготовку в составе установок обеззараживания воды. В схеме предусмотрены мероприятия, обеспечивающие охрану окружающей среды при строительстве и реконструкции водопроводов, что при определенных условиях может стать источником загрязнения окружающей среды.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Своевременный мониторинг месторождений поземных вод, исполнение узлов водоподготовки и водоочистки согласно требованиям нормативных документов, соблюдение требований в области охраны окружающей среды обеспечат выполнение природоохранных мероприятий и исключат негативные воздействия на здоровье людей. </w:t>
      </w:r>
    </w:p>
    <w:p w:rsidR="00A67DA5" w:rsidRPr="00A67DA5" w:rsidRDefault="00A67DA5" w:rsidP="00A67DA5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16" w:name="_Toc21563380"/>
      <w:bookmarkStart w:id="117" w:name="_Toc137992770"/>
      <w:bookmarkStart w:id="118" w:name="_Toc405817985"/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5.</w:t>
      </w:r>
      <w:r w:rsidRPr="00A67DA5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2. 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ния</w:t>
      </w:r>
      <w:r w:rsidRPr="00A67DA5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о мерах по предотвращению вредного воздействия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ру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ю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щую</w:t>
      </w:r>
      <w:r w:rsidRPr="00A67DA5">
        <w:rPr>
          <w:rFonts w:ascii="Times New Roman" w:eastAsia="Times New Roman" w:hAnsi="Times New Roman"/>
          <w:b/>
          <w:bCs/>
          <w:spacing w:val="34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у</w:t>
      </w:r>
      <w:r w:rsidRPr="00A67DA5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зац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ме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ият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A67DA5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A67DA5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б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нию</w:t>
      </w:r>
      <w:r w:rsidRPr="00A67DA5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хр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ен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ю</w:t>
      </w:r>
      <w:r w:rsidRPr="00A67DA5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ми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ч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их</w:t>
      </w:r>
      <w:r w:rsidRPr="00A67DA5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аг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нт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,</w:t>
      </w:r>
      <w:r w:rsidRPr="00A67DA5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ис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ь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з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х</w:t>
      </w:r>
      <w:r w:rsidRPr="00A67DA5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од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опо</w:t>
      </w:r>
      <w:r w:rsidRPr="00A67DA5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дго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тов</w:t>
      </w:r>
      <w:r w:rsidRPr="00A67DA5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A67DA5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bookmarkEnd w:id="116"/>
      <w:bookmarkEnd w:id="117"/>
      <w:r w:rsidRPr="00A67DA5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bookmarkEnd w:id="118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ме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kern w:val="0"/>
          <w:sz w:val="24"/>
        </w:rPr>
        <w:t>ият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kern w:val="0"/>
          <w:sz w:val="24"/>
        </w:rPr>
        <w:t>я</w:t>
      </w:r>
      <w:r w:rsidRPr="00A67DA5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по</w:t>
      </w:r>
      <w:r w:rsidRPr="00A67DA5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kern w:val="0"/>
          <w:sz w:val="24"/>
        </w:rPr>
        <w:t>а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б</w:t>
      </w:r>
      <w:r w:rsidRPr="00A67DA5">
        <w:rPr>
          <w:rFonts w:ascii="Times New Roman" w:eastAsia="Times New Roman" w:hAnsi="Times New Roman"/>
          <w:kern w:val="0"/>
          <w:sz w:val="24"/>
        </w:rPr>
        <w:t>ж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нию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хр</w:t>
      </w:r>
      <w:r w:rsidRPr="00A67DA5">
        <w:rPr>
          <w:rFonts w:ascii="Times New Roman" w:eastAsia="Times New Roman" w:hAnsi="Times New Roman"/>
          <w:kern w:val="0"/>
          <w:sz w:val="24"/>
        </w:rPr>
        <w:t>а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A67DA5">
        <w:rPr>
          <w:rFonts w:ascii="Times New Roman" w:eastAsia="Times New Roman" w:hAnsi="Times New Roman"/>
          <w:kern w:val="0"/>
          <w:sz w:val="24"/>
        </w:rPr>
        <w:t>ен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kern w:val="0"/>
          <w:sz w:val="24"/>
        </w:rPr>
        <w:t>ю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х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A67DA5">
        <w:rPr>
          <w:rFonts w:ascii="Times New Roman" w:eastAsia="Times New Roman" w:hAnsi="Times New Roman"/>
          <w:kern w:val="0"/>
          <w:sz w:val="24"/>
        </w:rPr>
        <w:t>ми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ч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с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A67DA5">
        <w:rPr>
          <w:rFonts w:ascii="Times New Roman" w:eastAsia="Times New Roman" w:hAnsi="Times New Roman"/>
          <w:kern w:val="0"/>
          <w:sz w:val="24"/>
        </w:rPr>
        <w:t>их</w:t>
      </w:r>
      <w:r w:rsidRPr="00A67DA5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аг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нт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kern w:val="0"/>
          <w:sz w:val="24"/>
        </w:rPr>
        <w:t>,</w:t>
      </w:r>
      <w:r w:rsidRPr="00A67DA5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ис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A67DA5">
        <w:rPr>
          <w:rFonts w:ascii="Times New Roman" w:eastAsia="Times New Roman" w:hAnsi="Times New Roman"/>
          <w:kern w:val="0"/>
          <w:sz w:val="24"/>
        </w:rPr>
        <w:t>о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ь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з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у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A67DA5">
        <w:rPr>
          <w:rFonts w:ascii="Times New Roman" w:eastAsia="Times New Roman" w:hAnsi="Times New Roman"/>
          <w:kern w:val="0"/>
          <w:sz w:val="24"/>
        </w:rPr>
        <w:t>м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ы</w:t>
      </w:r>
      <w:r w:rsidRPr="00A67DA5">
        <w:rPr>
          <w:rFonts w:ascii="Times New Roman" w:eastAsia="Times New Roman" w:hAnsi="Times New Roman"/>
          <w:kern w:val="0"/>
          <w:sz w:val="24"/>
        </w:rPr>
        <w:t>х</w:t>
      </w:r>
      <w:r w:rsidRPr="00A67DA5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w w:val="99"/>
          <w:kern w:val="0"/>
          <w:sz w:val="24"/>
        </w:rPr>
        <w:t xml:space="preserve"> 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од</w:t>
      </w:r>
      <w:r w:rsidRPr="00A67DA5">
        <w:rPr>
          <w:rFonts w:ascii="Times New Roman" w:eastAsia="Times New Roman" w:hAnsi="Times New Roman"/>
          <w:kern w:val="0"/>
          <w:sz w:val="24"/>
        </w:rPr>
        <w:t>опо</w:t>
      </w:r>
      <w:r w:rsidRPr="00A67DA5">
        <w:rPr>
          <w:rFonts w:ascii="Times New Roman" w:eastAsia="Times New Roman" w:hAnsi="Times New Roman"/>
          <w:spacing w:val="1"/>
          <w:kern w:val="0"/>
          <w:sz w:val="24"/>
        </w:rPr>
        <w:t>дго</w:t>
      </w:r>
      <w:r w:rsidRPr="00A67DA5">
        <w:rPr>
          <w:rFonts w:ascii="Times New Roman" w:eastAsia="Times New Roman" w:hAnsi="Times New Roman"/>
          <w:kern w:val="0"/>
          <w:sz w:val="24"/>
        </w:rPr>
        <w:t>тов</w:t>
      </w:r>
      <w:r w:rsidRPr="00A67DA5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A67DA5">
        <w:rPr>
          <w:rFonts w:ascii="Times New Roman" w:eastAsia="Times New Roman" w:hAnsi="Times New Roman"/>
          <w:kern w:val="0"/>
          <w:sz w:val="24"/>
        </w:rPr>
        <w:t>е, не осуществляется.</w:t>
      </w:r>
      <w:bookmarkStart w:id="119" w:name="_Toc405817986"/>
      <w:bookmarkStart w:id="120" w:name="_Toc21563338"/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21" w:name="_Toc137992771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6. </w:t>
      </w:r>
      <w:bookmarkEnd w:id="119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Оценка объемов капитальных вложений в строительство, реконструкцию и модернизацию объектов централизованных систем водоснабжения</w:t>
      </w:r>
      <w:bookmarkEnd w:id="120"/>
      <w:bookmarkEnd w:id="121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Итоговый перечень мероприятий по реконструкции и модернизации систем водоснабжения Булзинского СП </w:t>
      </w:r>
      <w:proofErr w:type="gramStart"/>
      <w:r w:rsidRPr="00A67DA5">
        <w:rPr>
          <w:rFonts w:ascii="Times New Roman" w:eastAsia="Times New Roman" w:hAnsi="Times New Roman"/>
          <w:kern w:val="0"/>
          <w:sz w:val="24"/>
        </w:rPr>
        <w:t>представлена</w:t>
      </w:r>
      <w:proofErr w:type="gramEnd"/>
      <w:r w:rsidRPr="00A67DA5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_Ref532375951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kern w:val="0"/>
          <w:sz w:val="24"/>
        </w:rPr>
        <w:t>23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lastRenderedPageBreak/>
        <w:t xml:space="preserve">Общий объем инвестиций в проекты развития системы централизованного водоснабжения Булзинского СП при оптимистичном прогнозе развития в период 2024-2033 гг. составит                        51806,0 тыс. руб. в ценах 2023 г.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Основной объем затрат будет приходиться на периоды 2024-2026 гг. Для расчета цен на строительство объектов системы водоснабжения использовались нормативы сметной стоимости НЦС 81-02-14-2022 «Укрупненные нормативы цены строительства. Сборник № 14. Наружные сети водоснабжения и канализации». Удельные цены, принятые для расчета 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_Ref530593290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bCs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bCs/>
          <w:kern w:val="0"/>
          <w:sz w:val="24"/>
        </w:rPr>
        <w:t>22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</w:rPr>
        <w:t xml:space="preserve"> (Наружные инженерные сети водопровода из полиэтиленовых труб, разработка сухого грунта в отвал без креплений (группа грунтов 1-3)).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Предложенные мероприятия носят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предпроектный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характер и требуют более детальной проработки и технико-экономического обоснования в ходе подготовки проектной документации.</w:t>
      </w:r>
    </w:p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122" w:name="_Ref530593290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22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122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Цена на строительство сетей водоснабжения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5555"/>
        <w:gridCol w:w="2328"/>
      </w:tblGrid>
      <w:tr w:rsidR="00A67DA5" w:rsidRPr="00A67DA5" w:rsidTr="003756FA">
        <w:trPr>
          <w:trHeight w:val="262"/>
          <w:tblHeader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Код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Наименование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 xml:space="preserve">тыс. </w:t>
            </w:r>
            <w:proofErr w:type="spellStart"/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руб</w:t>
            </w:r>
            <w:proofErr w:type="spellEnd"/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 xml:space="preserve"> / </w:t>
            </w:r>
            <w:proofErr w:type="gramStart"/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км</w:t>
            </w:r>
            <w:proofErr w:type="gramEnd"/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3271,08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4425,44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125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3456,54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125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4611,10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3826,50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150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4994,04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200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4475,47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200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5582,35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14-06-001-09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250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5114,24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14-06-001-10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250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6312,61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300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5998,32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300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7095,15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350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7437,38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350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8517,36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400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8344,94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400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9398,40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500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10923,24</w:t>
            </w:r>
          </w:p>
        </w:tc>
      </w:tr>
      <w:tr w:rsidR="00A67DA5" w:rsidRPr="00A67DA5" w:rsidTr="003756FA">
        <w:trPr>
          <w:trHeight w:val="262"/>
        </w:trPr>
        <w:tc>
          <w:tcPr>
            <w:tcW w:w="232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14-06-001-18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Диаметром 500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</w:pPr>
            <w:r w:rsidRPr="00A67DA5">
              <w:rPr>
                <w:rFonts w:ascii="Times New Roman" w:eastAsia="Calibri" w:hAnsi="Times New Roman"/>
                <w:spacing w:val="-1"/>
                <w:kern w:val="0"/>
                <w:sz w:val="24"/>
                <w:lang w:eastAsia="en-US"/>
              </w:rPr>
              <w:t>11897,86</w:t>
            </w:r>
          </w:p>
        </w:tc>
      </w:tr>
    </w:tbl>
    <w:p w:rsidR="00A67DA5" w:rsidRPr="00A67DA5" w:rsidRDefault="00A67DA5" w:rsidP="00A67DA5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  <w:sectPr w:rsidR="00A67DA5" w:rsidRPr="00A67DA5" w:rsidSect="0023565B">
          <w:pgSz w:w="11910" w:h="16840"/>
          <w:pgMar w:top="1134" w:right="567" w:bottom="1134" w:left="1134" w:header="142" w:footer="720" w:gutter="0"/>
          <w:cols w:space="720"/>
        </w:sectPr>
      </w:pPr>
    </w:p>
    <w:p w:rsidR="00A67DA5" w:rsidRPr="00A67DA5" w:rsidRDefault="00A67DA5" w:rsidP="00A67DA5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123" w:name="_Ref532375951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877A58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23</w:t>
      </w:r>
      <w:r w:rsidRPr="00A67DA5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123"/>
      <w:r w:rsidRPr="00A67DA5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Общая программа мероприятий по модернизации систем водоснабжения</w:t>
      </w:r>
    </w:p>
    <w:tbl>
      <w:tblPr>
        <w:tblW w:w="1565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5358"/>
        <w:gridCol w:w="992"/>
        <w:gridCol w:w="993"/>
        <w:gridCol w:w="992"/>
        <w:gridCol w:w="992"/>
        <w:gridCol w:w="1276"/>
        <w:gridCol w:w="1276"/>
        <w:gridCol w:w="1134"/>
        <w:gridCol w:w="2126"/>
      </w:tblGrid>
      <w:tr w:rsidR="00A67DA5" w:rsidRPr="00A67DA5" w:rsidTr="003756FA">
        <w:trPr>
          <w:trHeight w:val="405"/>
          <w:tblHeader/>
        </w:trPr>
        <w:tc>
          <w:tcPr>
            <w:tcW w:w="516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№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п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/п</w:t>
            </w:r>
          </w:p>
        </w:tc>
        <w:tc>
          <w:tcPr>
            <w:tcW w:w="5358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Мероприятие</w:t>
            </w:r>
          </w:p>
        </w:tc>
        <w:tc>
          <w:tcPr>
            <w:tcW w:w="7655" w:type="dxa"/>
            <w:gridSpan w:val="7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Финансовое обеспечение реализации мероприятий, тыс. руб.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Источник финансирования</w:t>
            </w:r>
          </w:p>
        </w:tc>
      </w:tr>
      <w:tr w:rsidR="00A67DA5" w:rsidRPr="00A67DA5" w:rsidTr="003756FA">
        <w:trPr>
          <w:trHeight w:val="405"/>
        </w:trPr>
        <w:tc>
          <w:tcPr>
            <w:tcW w:w="516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5358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2024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2028-2030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2031-2033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Итого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A67DA5" w:rsidRPr="00A67DA5" w:rsidTr="003756FA">
        <w:trPr>
          <w:trHeight w:val="1172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Капитальный ремонт сетей хоз. питьевого водовода  протяженность 12,8 км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.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етодом реноваций с  разрушением существующих трубопроводов и протягиванием полиэтиленовых труб без изменения их пространственного положения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4187,0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4187,0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4187,0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4187,0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12561,0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12561,0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41870,0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Средства бюджетов всех уровней</w:t>
            </w:r>
          </w:p>
        </w:tc>
      </w:tr>
      <w:tr w:rsidR="00A67DA5" w:rsidRPr="00A67DA5" w:rsidTr="003756FA">
        <w:trPr>
          <w:trHeight w:val="630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Модернизация насосного оборудования скважин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130,0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130,0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Местный бюджет</w:t>
            </w:r>
          </w:p>
        </w:tc>
      </w:tr>
      <w:tr w:rsidR="00A67DA5" w:rsidRPr="00A67DA5" w:rsidTr="003756FA">
        <w:trPr>
          <w:trHeight w:val="630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3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Установка резервных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дизель-генераторов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 для оборудования источников водоснабжения Булзинского СП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300,0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Местный бюджет</w:t>
            </w:r>
          </w:p>
        </w:tc>
      </w:tr>
      <w:tr w:rsidR="00A67DA5" w:rsidRPr="00A67DA5" w:rsidTr="003756FA">
        <w:trPr>
          <w:trHeight w:val="730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Организация зон санитарной охраны 1-го пояса скважин Булзинского СП в соответствии с СанПиНом 2.1.4.1110-02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4000,0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4000,0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Местный бюджет, средства РСО</w:t>
            </w:r>
          </w:p>
        </w:tc>
      </w:tr>
      <w:tr w:rsidR="00A67DA5" w:rsidRPr="00A67DA5" w:rsidTr="003756FA">
        <w:trPr>
          <w:trHeight w:val="840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5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Внедрение систем диспетчеризации объектов централизованного водоснабжения с внедрением системы удаленного управления насосами I-го подъема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2500,0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2500,0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Местный бюджет, средства РСО</w:t>
            </w:r>
          </w:p>
        </w:tc>
      </w:tr>
      <w:tr w:rsidR="00A67DA5" w:rsidRPr="00A67DA5" w:rsidTr="003756FA">
        <w:trPr>
          <w:trHeight w:val="568"/>
        </w:trPr>
        <w:tc>
          <w:tcPr>
            <w:tcW w:w="51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6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Реагентная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 водоподготовка системы централизованного водоснабжения Булзинского 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500,0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500,0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Средства РСО</w:t>
            </w:r>
          </w:p>
        </w:tc>
      </w:tr>
      <w:tr w:rsidR="00A67DA5" w:rsidRPr="00A67DA5" w:rsidTr="003756FA">
        <w:trPr>
          <w:trHeight w:val="615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7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Установка устрой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ств пл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авного пуска  на погружные  насосы скважин п. Булзи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56,0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56,0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Средства РСО</w:t>
            </w:r>
          </w:p>
        </w:tc>
      </w:tr>
      <w:tr w:rsidR="00A67DA5" w:rsidRPr="00A67DA5" w:rsidTr="003756FA">
        <w:trPr>
          <w:trHeight w:val="840"/>
        </w:trPr>
        <w:tc>
          <w:tcPr>
            <w:tcW w:w="51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8</w:t>
            </w:r>
          </w:p>
        </w:tc>
        <w:tc>
          <w:tcPr>
            <w:tcW w:w="535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Модернизация водонапорной башни в (проектирование и строительство) с геологическими изысканиями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2500,0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2500,0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Местный бюджет</w:t>
            </w:r>
          </w:p>
        </w:tc>
      </w:tr>
      <w:tr w:rsidR="00A67DA5" w:rsidRPr="00A67DA5" w:rsidTr="003756FA">
        <w:trPr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9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Промывка и диагностика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возозаборных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 скважин 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Бузлинского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 xml:space="preserve"> 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80,0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80,0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Средства РСО</w:t>
            </w:r>
          </w:p>
        </w:tc>
      </w:tr>
      <w:tr w:rsidR="00A67DA5" w:rsidRPr="00A67DA5" w:rsidTr="003756FA">
        <w:trPr>
          <w:trHeight w:val="375"/>
        </w:trPr>
        <w:tc>
          <w:tcPr>
            <w:tcW w:w="5874" w:type="dxa"/>
            <w:gridSpan w:val="2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11267,0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6687,0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4543,0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4187,0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12561,0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12561,0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bookmarkStart w:id="124" w:name="_Hlk137992614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51806,0</w:t>
            </w:r>
            <w:bookmarkEnd w:id="124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 </w:t>
            </w:r>
          </w:p>
        </w:tc>
      </w:tr>
    </w:tbl>
    <w:p w:rsidR="00A67DA5" w:rsidRPr="00A67DA5" w:rsidRDefault="00A67DA5" w:rsidP="00A67DA5">
      <w:pPr>
        <w:suppressAutoHyphens w:val="0"/>
        <w:spacing w:before="70"/>
        <w:ind w:left="1444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  <w:sectPr w:rsidR="00A67DA5" w:rsidRPr="00A67DA5" w:rsidSect="0023565B">
          <w:pgSz w:w="16838" w:h="11906" w:orient="landscape"/>
          <w:pgMar w:top="1135" w:right="1134" w:bottom="1247" w:left="1134" w:header="0" w:footer="709" w:gutter="0"/>
          <w:cols w:space="708"/>
          <w:docGrid w:linePitch="360"/>
        </w:sectPr>
      </w:pP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25" w:name="_Toc21563339"/>
      <w:bookmarkStart w:id="126" w:name="_Toc137992772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7. Плановые значения показателей развития централизованных систем водоснабжения</w:t>
      </w:r>
      <w:bookmarkEnd w:id="125"/>
      <w:bookmarkEnd w:id="126"/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водоснабжения относятся: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 – показатели качества питьевой воды;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– показатели надежности и бесперебойности водоснабжения;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– показатели качества обслуживания абонентов;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– показатели эффективности использования ресурсов, в том числе сокращения потерь воды при транспортировке;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– соотношение цены реализации мероприятий инвестиционной программы и их эффективности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- улучшение качества воды;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A67DA5">
        <w:rPr>
          <w:rFonts w:ascii="Times New Roman" w:eastAsia="Times New Roman" w:hAnsi="Times New Roman"/>
          <w:kern w:val="0"/>
          <w:sz w:val="24"/>
        </w:rPr>
        <w:t xml:space="preserve">–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</w:rPr>
        <w:t>жилищнокоммунального</w:t>
      </w:r>
      <w:proofErr w:type="spellEnd"/>
      <w:r w:rsidRPr="00A67DA5">
        <w:rPr>
          <w:rFonts w:ascii="Times New Roman" w:eastAsia="Times New Roman" w:hAnsi="Times New Roman"/>
          <w:kern w:val="0"/>
          <w:sz w:val="24"/>
        </w:rPr>
        <w:t xml:space="preserve"> хозяйства</w:t>
      </w: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 xml:space="preserve">Плановые значения показателей развития централизованной системы водоснабжения Булзинского СП на расчетный срок 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</w:rPr>
        <w:instrText xml:space="preserve"> REF _Ref20600675 \h  \* MERGEFORMAT </w:instrText>
      </w:r>
      <w:r w:rsidRPr="00A67DA5">
        <w:rPr>
          <w:rFonts w:ascii="Times New Roman" w:eastAsia="Times New Roman" w:hAnsi="Times New Roman"/>
          <w:kern w:val="0"/>
          <w:sz w:val="24"/>
        </w:rPr>
      </w:r>
      <w:r w:rsidRPr="00A67DA5">
        <w:rPr>
          <w:rFonts w:ascii="Times New Roman" w:eastAsia="Times New Roman" w:hAnsi="Times New Roman"/>
          <w:kern w:val="0"/>
          <w:sz w:val="24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</w:rPr>
        <w:t>24</w:t>
      </w:r>
      <w:r w:rsidRPr="00A67DA5">
        <w:rPr>
          <w:rFonts w:ascii="Times New Roman" w:eastAsia="Times New Roman" w:hAnsi="Times New Roman"/>
          <w:kern w:val="0"/>
          <w:sz w:val="24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  <w:shd w:val="clear" w:color="auto" w:fill="FBFBFB"/>
        </w:rPr>
        <w:t>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i/>
          <w:iCs/>
          <w:kern w:val="0"/>
          <w:sz w:val="24"/>
          <w:shd w:val="clear" w:color="auto" w:fill="FBFBFB"/>
        </w:rPr>
      </w:pPr>
      <w:bookmarkStart w:id="127" w:name="_Ref20600675"/>
      <w:r w:rsidRPr="00A67DA5">
        <w:rPr>
          <w:rFonts w:ascii="Times New Roman" w:eastAsia="Times New Roman" w:hAnsi="Times New Roman"/>
          <w:i/>
          <w:iCs/>
          <w:kern w:val="0"/>
          <w:sz w:val="24"/>
        </w:rPr>
        <w:t xml:space="preserve">Таблица </w:t>
      </w:r>
      <w:r w:rsidRPr="00A67DA5">
        <w:rPr>
          <w:rFonts w:ascii="Times New Roman" w:eastAsia="Times New Roman" w:hAnsi="Times New Roman"/>
          <w:i/>
          <w:iCs/>
          <w:kern w:val="0"/>
          <w:sz w:val="24"/>
        </w:rPr>
        <w:fldChar w:fldCharType="begin"/>
      </w:r>
      <w:r w:rsidRPr="00A67DA5">
        <w:rPr>
          <w:rFonts w:ascii="Times New Roman" w:eastAsia="Times New Roman" w:hAnsi="Times New Roman"/>
          <w:i/>
          <w:iCs/>
          <w:kern w:val="0"/>
          <w:sz w:val="24"/>
        </w:rPr>
        <w:instrText xml:space="preserve"> SEQ Таблица \* ARABIC </w:instrText>
      </w:r>
      <w:r w:rsidRPr="00A67DA5">
        <w:rPr>
          <w:rFonts w:ascii="Times New Roman" w:eastAsia="Times New Roman" w:hAnsi="Times New Roman"/>
          <w:i/>
          <w:iCs/>
          <w:kern w:val="0"/>
          <w:sz w:val="24"/>
        </w:rPr>
        <w:fldChar w:fldCharType="separate"/>
      </w:r>
      <w:r w:rsidR="00877A58">
        <w:rPr>
          <w:rFonts w:ascii="Times New Roman" w:eastAsia="Times New Roman" w:hAnsi="Times New Roman"/>
          <w:i/>
          <w:iCs/>
          <w:noProof/>
          <w:kern w:val="0"/>
          <w:sz w:val="24"/>
        </w:rPr>
        <w:t>24</w:t>
      </w:r>
      <w:r w:rsidRPr="00A67DA5">
        <w:rPr>
          <w:rFonts w:ascii="Times New Roman" w:eastAsia="Times New Roman" w:hAnsi="Times New Roman"/>
          <w:i/>
          <w:iCs/>
          <w:noProof/>
          <w:kern w:val="0"/>
          <w:sz w:val="24"/>
        </w:rPr>
        <w:fldChar w:fldCharType="end"/>
      </w:r>
      <w:bookmarkEnd w:id="127"/>
      <w:r w:rsidRPr="00A67DA5">
        <w:rPr>
          <w:rFonts w:ascii="Times New Roman" w:eastAsia="Times New Roman" w:hAnsi="Times New Roman"/>
          <w:i/>
          <w:iCs/>
          <w:kern w:val="0"/>
          <w:sz w:val="24"/>
        </w:rPr>
        <w:t>. Плановые значения показателей развития</w:t>
      </w:r>
    </w:p>
    <w:tbl>
      <w:tblPr>
        <w:tblStyle w:val="affb"/>
        <w:tblW w:w="9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1134"/>
        <w:gridCol w:w="838"/>
        <w:gridCol w:w="1287"/>
      </w:tblGrid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Наименование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целевого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показателя</w:t>
            </w:r>
            <w:proofErr w:type="spellEnd"/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Единица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изменения</w:t>
            </w:r>
            <w:proofErr w:type="spellEnd"/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Факт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(2022 г.)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Расчетный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срок</w:t>
            </w:r>
            <w:proofErr w:type="spell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(2033 г.)</w:t>
            </w:r>
          </w:p>
        </w:tc>
      </w:tr>
      <w:tr w:rsidR="00A67DA5" w:rsidRPr="00A67DA5" w:rsidTr="003756FA">
        <w:trPr>
          <w:trHeight w:val="20"/>
        </w:trPr>
        <w:tc>
          <w:tcPr>
            <w:tcW w:w="9917" w:type="dxa"/>
            <w:gridSpan w:val="5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Целевые показатели централизованных систем водоснабжения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1</w:t>
            </w:r>
          </w:p>
        </w:tc>
        <w:tc>
          <w:tcPr>
            <w:tcW w:w="9496" w:type="dxa"/>
            <w:gridSpan w:val="4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качества</w:t>
            </w:r>
            <w:proofErr w:type="spellEnd"/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0,00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0,00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2</w:t>
            </w:r>
          </w:p>
        </w:tc>
        <w:tc>
          <w:tcPr>
            <w:tcW w:w="9496" w:type="dxa"/>
            <w:gridSpan w:val="4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надежности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бесперебойности</w:t>
            </w:r>
            <w:proofErr w:type="spellEnd"/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2.1.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Количество перерывов в подаче воды, зафиксированных в местах исполнения обязательств организаций, осуществляющих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осуществляющих холодное водоснабжение, в расчете на протяженность водопроводной сети в год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ед./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км</w:t>
            </w:r>
            <w:proofErr w:type="spellEnd"/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0,16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Показатели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энергетической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эффективности</w:t>
            </w:r>
            <w:proofErr w:type="spellEnd"/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3.1.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0,00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3.2.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кВт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*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ч/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куб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. м</w:t>
            </w: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45,30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41,30</w:t>
            </w:r>
          </w:p>
        </w:tc>
      </w:tr>
      <w:tr w:rsidR="00A67DA5" w:rsidRPr="00A67DA5" w:rsidTr="003756FA">
        <w:trPr>
          <w:trHeight w:val="20"/>
        </w:trPr>
        <w:tc>
          <w:tcPr>
            <w:tcW w:w="42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  <w:t>3.3.</w:t>
            </w:r>
          </w:p>
        </w:tc>
        <w:tc>
          <w:tcPr>
            <w:tcW w:w="623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val="ru-RU" w:eastAsia="en-US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>к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val="ru-RU" w:eastAsia="en-US"/>
              </w:rPr>
              <w:t xml:space="preserve"> транспортируемой воды</w:t>
            </w:r>
          </w:p>
        </w:tc>
        <w:tc>
          <w:tcPr>
            <w:tcW w:w="113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кВт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*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ч/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куб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18"/>
                <w:szCs w:val="18"/>
                <w:lang w:eastAsia="en-US"/>
              </w:rPr>
              <w:t>. м</w:t>
            </w:r>
          </w:p>
        </w:tc>
        <w:tc>
          <w:tcPr>
            <w:tcW w:w="838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1,70</w:t>
            </w:r>
          </w:p>
        </w:tc>
        <w:tc>
          <w:tcPr>
            <w:tcW w:w="1283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18"/>
                <w:szCs w:val="18"/>
                <w:shd w:val="clear" w:color="auto" w:fill="FBFBFB"/>
                <w:lang w:eastAsia="en-US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en-US"/>
              </w:rPr>
              <w:t>1,70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</w:p>
    <w:p w:rsidR="00A67DA5" w:rsidRPr="00A67DA5" w:rsidRDefault="00A67DA5" w:rsidP="00A67DA5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28" w:name="_Toc21563340"/>
      <w:bookmarkStart w:id="129" w:name="_Toc137992773"/>
      <w:r w:rsidRPr="00A67DA5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8. Перечень выявленных бесхозяйных объектов централизованных систем водоснабжени</w:t>
      </w:r>
      <w:bookmarkEnd w:id="128"/>
      <w:bookmarkEnd w:id="129"/>
      <w:r w:rsidR="00877A58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t>я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A67DA5">
        <w:rPr>
          <w:rFonts w:ascii="Times New Roman" w:eastAsia="Calibri" w:hAnsi="Times New Roman"/>
          <w:kern w:val="0"/>
          <w:sz w:val="24"/>
        </w:rPr>
        <w:t xml:space="preserve"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обслуживающей организацией, в ходе осуществления технического обследования централизованных сетей. Эксплуатация выявленных бесхозяйных объектов централизованных систем холодного водоснабжения, в том числе водопроводных сетей, путем эксплуатации которых обеспечиваются водоснабжение, осуществляется в порядке, установленном Федеральным законом от 07.12.2011 г. № 416-ФЗ «О водоснабжении и водоотведении».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A67DA5">
        <w:rPr>
          <w:rFonts w:ascii="Times New Roman" w:eastAsia="Calibri" w:hAnsi="Times New Roman"/>
          <w:kern w:val="0"/>
          <w:sz w:val="24"/>
        </w:rPr>
        <w:t xml:space="preserve">В случае выявления бесхозяйных объектов централизованных систем водоснабжения необходимо руководствоваться Статьей 8, гл. 3 Закона «О водоснабжении и водоотведении» №416-ФЗ, то есть провести инвентаризацию (паспортизацию) сетей, передать данные объекты в собственность администрации сельского поселения, установить гарантирующую организацию.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A67DA5">
        <w:rPr>
          <w:rFonts w:ascii="Times New Roman" w:eastAsia="Times New Roman" w:hAnsi="Times New Roman"/>
          <w:kern w:val="0"/>
          <w:sz w:val="24"/>
        </w:rPr>
        <w:t>В ходе сбора данных по системе централизованного водоснабжения Булзинского СП, бесхозяйных объектов централизованных систем водоснабжения не выявлено.</w:t>
      </w: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Pr="00A67DA5" w:rsidRDefault="00FC6B6C" w:rsidP="00A67DA5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>
        <w:rPr>
          <w:noProof/>
        </w:rPr>
        <w:lastRenderedPageBreak/>
        <w:pict>
          <v:rect id="Прямоугольник 35" o:spid="_x0000_s1031" style="position:absolute;left:0;text-align:left;margin-left:41pt;margin-top:-51.25pt;width:557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" strokecolor="white" strokeweight="2pt">
            <w10:wrap anchorx="page"/>
          </v:rect>
        </w:pict>
      </w:r>
      <w:r w:rsidR="00A67DA5" w:rsidRPr="00A67DA5">
        <w:rPr>
          <w:rFonts w:ascii="Times New Roman" w:eastAsia="Calibri" w:hAnsi="Times New Roman"/>
          <w:kern w:val="0"/>
          <w:sz w:val="28"/>
          <w:szCs w:val="28"/>
          <w:lang w:eastAsia="en-US"/>
        </w:rPr>
        <w:t>Утверждено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A67DA5">
        <w:rPr>
          <w:rFonts w:ascii="Times New Roman" w:eastAsia="Calibri" w:hAnsi="Times New Roman"/>
          <w:kern w:val="0"/>
          <w:sz w:val="28"/>
          <w:szCs w:val="28"/>
          <w:lang w:eastAsia="en-US"/>
        </w:rPr>
        <w:t>распоряжением администрации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  <w:r w:rsidRPr="00A67DA5">
        <w:rPr>
          <w:rFonts w:ascii="Times New Roman" w:eastAsia="Calibri" w:hAnsi="Times New Roman"/>
          <w:kern w:val="0"/>
          <w:sz w:val="28"/>
          <w:szCs w:val="28"/>
          <w:lang w:eastAsia="en-US"/>
        </w:rPr>
        <w:t>Каслинского муниципального района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</w:pPr>
      <w:r w:rsidRPr="00A67DA5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от </w:t>
      </w:r>
      <w:r w:rsidRPr="00A67DA5"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  <w:t>21.11.2023</w:t>
      </w:r>
      <w:r w:rsidRPr="00A67DA5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№</w:t>
      </w:r>
      <w:r w:rsidRPr="00A67DA5">
        <w:rPr>
          <w:rFonts w:ascii="Times New Roman" w:eastAsia="Calibri" w:hAnsi="Times New Roman"/>
          <w:kern w:val="0"/>
          <w:sz w:val="28"/>
          <w:szCs w:val="28"/>
          <w:u w:val="single"/>
          <w:lang w:eastAsia="en-US"/>
        </w:rPr>
        <w:t>811-р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A67DA5">
        <w:rPr>
          <w:rFonts w:ascii="Times New Roman" w:eastAsia="Calibri" w:hAnsi="Times New Roman"/>
          <w:noProof/>
          <w:kern w:val="0"/>
          <w:szCs w:val="22"/>
        </w:rPr>
        <w:drawing>
          <wp:inline distT="0" distB="0" distL="0" distR="0" wp14:anchorId="66EBEBF8" wp14:editId="03C87512">
            <wp:extent cx="1063625" cy="1341120"/>
            <wp:effectExtent l="0" t="0" r="0" b="0"/>
            <wp:docPr id="4" name="Рисунок 4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at of Arms of Kasli (Chelyabinsk oblast)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A67DA5">
        <w:rPr>
          <w:rFonts w:ascii="Times New Roman" w:eastAsia="Calibri" w:hAnsi="Times New Roman"/>
          <w:b/>
          <w:kern w:val="0"/>
          <w:sz w:val="28"/>
          <w:szCs w:val="28"/>
          <w:lang w:val="x-none" w:eastAsia="en-US"/>
        </w:rPr>
        <w:t>ТОМ 1. СХЕМА ВОДО</w:t>
      </w:r>
      <w:r w:rsidRPr="00A67DA5"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  <w:t>ОТВЕДЕНИЯ</w:t>
      </w: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Булзинского сельского поселения на период до 2033 года</w:t>
      </w: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Актуализация на 2024 год</w:t>
      </w: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Pr="00A67DA5" w:rsidRDefault="00A67DA5" w:rsidP="00A67DA5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p w:rsidR="00A67DA5" w:rsidRPr="00A67DA5" w:rsidRDefault="00A67DA5" w:rsidP="00A67DA5">
      <w:pPr>
        <w:keepNext/>
        <w:keepLines/>
        <w:widowControl/>
        <w:suppressAutoHyphens w:val="0"/>
        <w:spacing w:before="480" w:line="276" w:lineRule="auto"/>
        <w:jc w:val="both"/>
        <w:rPr>
          <w:rFonts w:ascii="Times New Roman" w:eastAsia="Times New Roman" w:hAnsi="Times New Roman"/>
          <w:b/>
          <w:bCs/>
          <w:caps/>
          <w:kern w:val="0"/>
          <w:sz w:val="24"/>
          <w:lang w:val="x-none" w:eastAsia="en-US"/>
        </w:rPr>
      </w:pPr>
      <w:r>
        <w:lastRenderedPageBreak/>
        <w:t xml:space="preserve">                                                                        </w:t>
      </w:r>
      <w:r w:rsidRPr="00A67DA5">
        <w:rPr>
          <w:rFonts w:ascii="Times New Roman" w:eastAsia="Times New Roman" w:hAnsi="Times New Roman"/>
          <w:b/>
          <w:bCs/>
          <w:caps/>
          <w:kern w:val="0"/>
          <w:sz w:val="24"/>
          <w:lang w:eastAsia="en-US"/>
        </w:rPr>
        <w:t>Оглавление</w:t>
      </w:r>
    </w:p>
    <w:p w:rsidR="00A67DA5" w:rsidRPr="00A67DA5" w:rsidRDefault="00A67DA5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A67DA5">
        <w:rPr>
          <w:rFonts w:ascii="Times New Roman" w:eastAsia="Calibri" w:hAnsi="Times New Roman"/>
          <w:spacing w:val="1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spacing w:val="1"/>
          <w:kern w:val="0"/>
          <w:sz w:val="24"/>
          <w:lang w:eastAsia="en-US"/>
        </w:rPr>
        <w:instrText xml:space="preserve"> TOC \o "1-3" \h \z \u </w:instrText>
      </w:r>
      <w:r w:rsidRPr="00A67DA5">
        <w:rPr>
          <w:rFonts w:ascii="Times New Roman" w:eastAsia="Calibri" w:hAnsi="Times New Roman"/>
          <w:spacing w:val="1"/>
          <w:kern w:val="0"/>
          <w:sz w:val="24"/>
          <w:lang w:eastAsia="en-US"/>
        </w:rPr>
        <w:fldChar w:fldCharType="separate"/>
      </w:r>
      <w:hyperlink w:anchor="_Toc137993253" w:history="1">
        <w:r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1.</w:t>
        </w:r>
        <w:r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Существующее положение в сфере водоотведения муниципального образования</w:t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_Toc137993253 \h </w:instrText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44</w:t>
        </w:r>
        <w:r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4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_Toc137993254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5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_Toc137993255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45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6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1.3.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технологических зон водоотведения, зон централизованного и нецентрализованного водоотведения и перечень централизованных систем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_Toc137993256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45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7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1.4.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_Toc137993257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8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1.5.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_Toc137993258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59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1.6.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безопасности и надежности объектов централизованной системы водоотведения и их управляемости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_Toc137993259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0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1.7.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воздействия сбросов сточных вод через централизованную систему водоотведения на окружающую среду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_Toc137993260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1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1.8.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территорий муниципального образования, не охваченных централизованной системой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_Toc137993261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2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1.9.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существующих технических и технологических проблем системы водоотведения сельского поселения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_Toc137993262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3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1.10.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 них технологиях очистки сточных вод, среднегодовом объеме принимаемых сточных вод.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_Toc137993263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48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4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Балансы сточных вод в системе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_Toc137993264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50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5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Баланс поступления сточных вод в централизованную систему водоотведения и отведения стоков по технологическим зонам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_Toc137993265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6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_Toc137993266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7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2.3.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_Toc137993267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8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2.4.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фактического притока неорганизованного стока по технологическим зонам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_Toc137993268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69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2.5.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_Toc137993269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0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2.6.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фактическом и ожидаемом поступлении сточных вод в централизованную систему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_Toc137993270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1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2.7.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централизованной системы водоотведения (эксплуатационные и технологические зоны)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_Toc137993271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2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2.8.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_Toc137993272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3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2.9.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анализа гидравлических режимов и режимов работы элементов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_Toc137993273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4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2.10.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Анализ резервов производственных мощностей очистных сооружений системы водоотведения и возможности расширения зоны их действия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_Toc137993274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5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3.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_Toc137993275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6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3.1.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Основные направления, принципы, задачи и плановые значения показателей развития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_Toc137993276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7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Перечень основных мероприятий по реализации схем водоотведения с разбивкой по годам, включая технические обоснования этих мероприятий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_Toc137993277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8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3.3.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Технические обоснования основных мероприятий по реализации схем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_Toc137993278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79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3.4.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_Toc137993279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0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3.5.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_Toc137993280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54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1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3.6.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_Toc137993281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55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2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3.7.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shd w:val="clear" w:color="auto" w:fill="FFFFFF"/>
            <w:lang w:eastAsia="en-US"/>
          </w:rPr>
          <w:t>Границы и характеристики охранных зон сетей и сооружений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_Toc137993282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55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3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3.8.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_Toc137993283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57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4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4.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Экологические аспекты мероприятий по строительству и реконструкции объектов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_Toc137993284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59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5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4.1.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_Toc137993285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59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6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применении методов, безопасных для окружающей среды, при утилизации осадков сточных вод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_Toc137993286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60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7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5.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_Toc137993287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61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8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6.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Плановые значения показателей развития централизованных систем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_Toc137993288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62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89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6.1.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надежности и бесперебойности водоотведения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_Toc137993289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62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90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6.2.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качества очистки сточных вод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_Toc137993290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62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91" w:history="1">
        <w:r w:rsidR="00A67DA5" w:rsidRPr="00A67DA5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6.3.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_Toc137993291 \h </w:instrTex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62</w:t>
        </w:r>
        <w:r w:rsidR="00A67DA5" w:rsidRPr="00A67DA5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FC6B6C" w:rsidP="00A67DA5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7993292" w:history="1"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7.</w:t>
        </w:r>
        <w:r w:rsidR="00A67DA5" w:rsidRPr="00A67DA5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A67DA5" w:rsidRPr="00A67DA5">
          <w:rPr>
            <w:rFonts w:ascii="Times New Roman" w:eastAsia="Calibri" w:hAnsi="Times New Roman"/>
            <w:noProof/>
            <w:spacing w:val="1"/>
            <w:kern w:val="0"/>
            <w:sz w:val="24"/>
            <w:szCs w:val="22"/>
            <w:u w:val="single"/>
            <w:lang w:eastAsia="en-US"/>
          </w:rPr>
  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_Toc137993292 \h </w:instrTex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877A58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t>63</w:t>
        </w:r>
        <w:r w:rsidR="00A67DA5" w:rsidRPr="00A67DA5">
          <w:rPr>
            <w:rFonts w:ascii="Times New Roman" w:eastAsia="Calibri" w:hAnsi="Times New Roman"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bCs/>
          <w:kern w:val="0"/>
          <w:sz w:val="24"/>
          <w:lang w:eastAsia="en-US"/>
        </w:rPr>
        <w:fldChar w:fldCharType="end"/>
      </w:r>
    </w:p>
    <w:p w:rsidR="00A67DA5" w:rsidRPr="00A67DA5" w:rsidRDefault="00A67DA5" w:rsidP="00A67DA5">
      <w:pPr>
        <w:keepNext/>
        <w:keepLines/>
        <w:widowControl/>
        <w:suppressAutoHyphens w:val="0"/>
        <w:spacing w:before="120" w:after="240" w:line="276" w:lineRule="auto"/>
        <w:jc w:val="center"/>
        <w:rPr>
          <w:rFonts w:ascii="Times New Roman" w:eastAsia="Times New Roman" w:hAnsi="Times New Roman"/>
          <w:b/>
          <w:bCs/>
          <w:caps/>
          <w:kern w:val="0"/>
          <w:sz w:val="28"/>
          <w:szCs w:val="28"/>
          <w:lang w:eastAsia="en-US"/>
        </w:rPr>
      </w:pPr>
      <w:r w:rsidRPr="00A67DA5">
        <w:rPr>
          <w:rFonts w:ascii="Times New Roman" w:eastAsia="Times New Roman" w:hAnsi="Times New Roman"/>
          <w:caps/>
          <w:kern w:val="0"/>
          <w:sz w:val="28"/>
          <w:szCs w:val="28"/>
          <w:lang w:val="x-none" w:eastAsia="en-US"/>
        </w:rPr>
        <w:br w:type="page"/>
      </w:r>
      <w:r w:rsidRPr="00A67DA5">
        <w:rPr>
          <w:rFonts w:ascii="Times New Roman" w:eastAsia="Times New Roman" w:hAnsi="Times New Roman"/>
          <w:b/>
          <w:bCs/>
          <w:kern w:val="0"/>
          <w:sz w:val="28"/>
          <w:szCs w:val="28"/>
          <w:lang w:eastAsia="en-US"/>
        </w:rPr>
        <w:lastRenderedPageBreak/>
        <w:t>Введение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Булзинское сельское поселение расположено в Каслинском районе Челябинской области Российской Федерации. Булзинское сельское поселение граничит с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Огнёвским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, Шабуровским,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Тюбукским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и Береговским сельскими поселениями, с южной стороны с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Кунашакским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районом.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Местность занята смешанным лесом: сосна, берёза, ель, осина, преобладает берёза.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Рельев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равный. В 10 км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.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о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т села проходит Федеральная трасса Челябинск – Екатеринбург.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На территории Булзинского сельского поселения Каслинского муниципального района находится один населенный пункт – п. Булзи.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Основой для актуализации и реализации схемы водоснабжения и водоотведения Булзинского сельского поселения является Федеральный закон от 7 декабря 2011 г. № 416-ФЗ «О 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сельского поселения.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A67DA5" w:rsidRPr="00A67DA5" w:rsidRDefault="00A67DA5" w:rsidP="00A67DA5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сопоставления вариантов развития систем водоснабжения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и водоотведения в целом и отдельных их частей, путем оценки их сравнительной эффективности.</w:t>
      </w:r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br w:type="page"/>
      </w:r>
      <w:bookmarkStart w:id="130" w:name="_Toc21688529"/>
      <w:bookmarkStart w:id="131" w:name="_Toc57421870"/>
      <w:bookmarkStart w:id="132" w:name="_Toc57422470"/>
      <w:bookmarkStart w:id="133" w:name="_Toc57422614"/>
      <w:bookmarkStart w:id="134" w:name="_Toc88651791"/>
      <w:bookmarkStart w:id="135" w:name="_Toc137993253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 xml:space="preserve">Существующее положение в сфере водоотведения </w:t>
      </w:r>
      <w:bookmarkEnd w:id="130"/>
      <w:bookmarkEnd w:id="131"/>
      <w:bookmarkEnd w:id="132"/>
      <w:bookmarkEnd w:id="133"/>
      <w:bookmarkEnd w:id="134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муниципального образования</w:t>
      </w:r>
      <w:bookmarkEnd w:id="135"/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36" w:name="_Toc390696024"/>
      <w:bookmarkStart w:id="137" w:name="_Toc390696236"/>
      <w:bookmarkStart w:id="138" w:name="_Toc401067972"/>
      <w:bookmarkStart w:id="139" w:name="_Toc531598941"/>
      <w:bookmarkStart w:id="140" w:name="_Toc531704218"/>
      <w:bookmarkStart w:id="141" w:name="_Toc21688530"/>
      <w:bookmarkStart w:id="142" w:name="_Toc57421871"/>
      <w:bookmarkStart w:id="143" w:name="_Toc57422471"/>
      <w:bookmarkStart w:id="144" w:name="_Toc57422615"/>
      <w:bookmarkStart w:id="145" w:name="_Toc88651792"/>
      <w:bookmarkStart w:id="146" w:name="_Toc137993254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В соответствии с определением, данным Федеральным законом от 7 декабря 2011 года №416-ФЗ «О водоснабжении и водоотведении», водоотведение - прием, транспортировка и очистка сточных вод с использованием централизованной системы водоотведения. Система водоотведения – необходимый и важный элемент современной инженерной инфраструктуры сельского поселения.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Централизованные системы водоотведения предотвращают негативные последствия воздействия сточных вод на окружающую природную среду. Системы водоотведения тесно связаны с системами водоснабжения. Потребление и отвод воды от каждого санитарного прибора, квартиры и здания без ограничения обеспечивают высокие санитарно-эпидемиологические и комфортные условия жизни людей.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Канализация – составная часть системы водоснабжения и водоотведения, предназначенная для удаления твёрдых и жидких продуктов жизнедеятельности человека, хозяйственно-бытовых и дождевых сточных вод с целью их очистки от  загрязнений и дальнейшей эксплуатации или возвращения в водоём.</w:t>
      </w:r>
      <w:r w:rsidRPr="00A67DA5">
        <w:rPr>
          <w:rFonts w:ascii="Times New Roman" w:eastAsia="Calibri" w:hAnsi="Times New Roman"/>
          <w:noProof/>
          <w:kern w:val="0"/>
          <w:sz w:val="24"/>
          <w:u w:val="single"/>
        </w:rPr>
        <w:t xml:space="preserve">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Система хозяйственно-бытового водоотведения обеспечивает сбор, транспортировку и частично очистку хозяйственно-бытовых и промышленных сточных вод всех потребителей, расположенных в пределах черты муниципального образования. При этом система водоотведения состоит из множества отдельных самостоятельных бассейнов канализования, каждый из которых имеет собственный выпуск сточных вод.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Неорганизованный сток - дождевые, талые и инфильтрационные воды, поступающие в системы коммунальной канализации через неплотности в элементах канализационной сети и сооружений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Нецентрализованная система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Системы водоотведения в Булзинском СП отсутствуют.</w:t>
      </w:r>
    </w:p>
    <w:p w:rsidR="00A67DA5" w:rsidRPr="00A67DA5" w:rsidRDefault="00A67DA5" w:rsidP="00A67DA5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147" w:name="_Toc390696025"/>
      <w:bookmarkStart w:id="148" w:name="_Toc390696237"/>
      <w:bookmarkStart w:id="149" w:name="_Toc401067973"/>
      <w:bookmarkStart w:id="150" w:name="_Toc531598942"/>
      <w:bookmarkStart w:id="151" w:name="_Toc531704219"/>
      <w:bookmarkStart w:id="152" w:name="_Toc21688531"/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3" w:name="_Toc57421872"/>
      <w:bookmarkStart w:id="154" w:name="_Toc57422472"/>
      <w:bookmarkStart w:id="155" w:name="_Toc57422616"/>
      <w:bookmarkStart w:id="156" w:name="_Toc88651793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7" w:name="_Toc137993255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результатов технического обследования централизованной системы водоотведения</w:t>
      </w:r>
      <w:bookmarkEnd w:id="147"/>
      <w:bookmarkEnd w:id="148"/>
      <w:bookmarkEnd w:id="149"/>
      <w:bookmarkEnd w:id="150"/>
      <w:bookmarkEnd w:id="151"/>
      <w:bookmarkEnd w:id="152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включая описание существующих канализационных очистных сооружений</w:t>
      </w:r>
      <w:bookmarkEnd w:id="153"/>
      <w:bookmarkEnd w:id="154"/>
      <w:bookmarkEnd w:id="155"/>
      <w:bookmarkEnd w:id="15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  <w:bookmarkEnd w:id="157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В соответствии с определением, данным Федеральным законом от 07.12.2011 №416-ФЗ «О водоснабжении и водоотведении», техническое обследование централизованных систем водоотведения − оценка технических характеристик объектов централизованных систем водоотведения. </w:t>
      </w:r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Оценка технического состояния и заключение о возможности и сроках дальнейшей эксплуатации объекта произведена на основании Федерального закона от 07.12.2011 №416-ФЗ «О водоснабжении и водоотведении»; Приказа Минстроя России от 05.08.2014 №437/</w:t>
      </w:r>
      <w:proofErr w:type="spellStart"/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</w:t>
      </w:r>
      <w:proofErr w:type="spellEnd"/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«Об утверждении Требований к проведению технического обследования централизованных систем горячего водоснабжения, холодного водоснабжения и 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водоснабжения, и порядка осуществления мониторинга таких показателей».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Канализационные очистные сооружения хозяйственно-бытовых сточных вод на территории Булзинского сельского поселения отсутствуют.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8" w:name="_Toc390696026"/>
      <w:bookmarkStart w:id="159" w:name="_Toc390696238"/>
      <w:bookmarkStart w:id="160" w:name="_Toc401067974"/>
      <w:bookmarkStart w:id="161" w:name="_Toc531598943"/>
      <w:bookmarkStart w:id="162" w:name="_Toc531704220"/>
      <w:bookmarkStart w:id="163" w:name="_Toc21688532"/>
      <w:bookmarkStart w:id="164" w:name="_Toc57421873"/>
      <w:bookmarkStart w:id="165" w:name="_Toc57422473"/>
      <w:bookmarkStart w:id="166" w:name="_Toc57422617"/>
      <w:bookmarkStart w:id="167" w:name="_Toc88651794"/>
      <w:bookmarkStart w:id="168" w:name="_Toc13799325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технологических зон водоотведения, зон централизованного и нецентрализованного водоотведения</w:t>
      </w:r>
      <w:bookmarkEnd w:id="158"/>
      <w:bookmarkEnd w:id="159"/>
      <w:bookmarkEnd w:id="160"/>
      <w:bookmarkEnd w:id="161"/>
      <w:bookmarkEnd w:id="162"/>
      <w:bookmarkEnd w:id="163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перечень централизованных систем водоотведения</w:t>
      </w:r>
      <w:bookmarkEnd w:id="164"/>
      <w:bookmarkEnd w:id="165"/>
      <w:bookmarkEnd w:id="166"/>
      <w:bookmarkEnd w:id="167"/>
      <w:bookmarkEnd w:id="168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bookmarkStart w:id="169" w:name="_Toc390696027"/>
      <w:bookmarkStart w:id="170" w:name="_Toc390696239"/>
      <w:bookmarkStart w:id="171" w:name="_Toc401067977"/>
      <w:proofErr w:type="gramStart"/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РФ от 05.09.2013 года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вводит понятия в сфере водоотведения: «технологическая зона водоотведения» -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в водный объект. </w:t>
      </w:r>
      <w:proofErr w:type="gramEnd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Российской Федерации от 7 декабря 2011 г. N 416-ФЗ «О водоснабжении и водоотведении» вводит понятие в сфере водоотведения: централизованная система водоотведения (канализации) – комплекс технологически связанных между собой инженерных сооружений. </w:t>
      </w:r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На территории сельского поселения не представлены системы централизованного водоотведения.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72" w:name="_Toc531598944"/>
      <w:bookmarkStart w:id="173" w:name="_Toc531704221"/>
      <w:bookmarkStart w:id="174" w:name="_Toc21688533"/>
      <w:bookmarkStart w:id="175" w:name="_Toc57421874"/>
      <w:bookmarkStart w:id="176" w:name="_Toc57422474"/>
      <w:bookmarkStart w:id="177" w:name="_Toc57422618"/>
      <w:bookmarkStart w:id="178" w:name="_Toc88651795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79" w:name="_Toc137993257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сооружениях водоподготовки и очистки сточных вод непрерывно образуются осадки сточных вод, которые в соответствии с ФККО «Порядка ведения государственного кадастра отходов» от 30 сентября 2011 года N 792 относятся к группе отходов «отходы от водоподготовки, обработки сточных вод и использования воды». Осадки относятся к крупнотоннажным отходам, образуются непрерывно, длительное их накопление на территории сооружений водоподготовки и очистки сточных вод невозможно, так как может привести к нарушению технологического режима работы сооружений и оказать негативное влияние на окружающую среду. В состав указанной группы осадков входят осадки, сформированные в разные периоды времени, обработанные различными способами и подвергнутые длительной выдержке в естественных условиях на протяжении нескольких лет. Длительная выдержка обеспечила их дополнительную подсушку, стабилизацию и обеззараживание.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>Обработка осадков сточных вод на территории Булзинского сельского поселениия отсутсвует.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80" w:name="_Toc390696028"/>
      <w:bookmarkStart w:id="181" w:name="_Toc390696240"/>
      <w:bookmarkStart w:id="182" w:name="_Toc401067978"/>
      <w:bookmarkStart w:id="183" w:name="_Toc531598945"/>
      <w:bookmarkStart w:id="184" w:name="_Toc531704222"/>
      <w:bookmarkStart w:id="185" w:name="_Toc21688534"/>
      <w:bookmarkStart w:id="186" w:name="_Toc57421875"/>
      <w:bookmarkStart w:id="187" w:name="_Toc57422475"/>
      <w:bookmarkStart w:id="188" w:name="_Toc57422619"/>
      <w:bookmarkStart w:id="189" w:name="_Toc88651796"/>
      <w:bookmarkStart w:id="190" w:name="_Toc137993258"/>
      <w:bookmarkStart w:id="191" w:name="_Toc390696029"/>
      <w:bookmarkStart w:id="192" w:name="_Toc390696241"/>
      <w:bookmarkStart w:id="193" w:name="_Toc401067975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/>
          <w:bCs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A67DA5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 xml:space="preserve">Булзинского </w:t>
      </w:r>
      <w:r w:rsidRPr="00A67DA5">
        <w:rPr>
          <w:rFonts w:ascii="Times New Roman" w:eastAsia="Calibri" w:hAnsi="Times New Roman"/>
          <w:noProof/>
          <w:kern w:val="0"/>
          <w:sz w:val="24"/>
        </w:rPr>
        <w:t>сельского поселения отсутвуют канализационные коллекторы и сети.</w:t>
      </w:r>
      <w:bookmarkStart w:id="194" w:name="_Toc531598946"/>
      <w:bookmarkStart w:id="195" w:name="_Toc531704223"/>
      <w:bookmarkStart w:id="196" w:name="_Toc21688535"/>
      <w:bookmarkStart w:id="197" w:name="_Toc57421876"/>
      <w:bookmarkStart w:id="198" w:name="_Toc57422476"/>
      <w:bookmarkStart w:id="199" w:name="_Toc57422620"/>
      <w:bookmarkStart w:id="200" w:name="_Toc88651797"/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Start w:id="201" w:name="_Toc137993259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безопасности и надежности объектов централизованной системы водоотведения и их управляемости</w:t>
      </w:r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Надежность и экологическая безопасность являются основными требованиями, которые предъявляются современным системам водоотведения. Объектами оценки надежности являются как система водоотведения в целом, так и отдельные составляющие системы: самотечные и напорные трубопроводы; насосные станции; очистные сооружения.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 соответствии с СП 40-102-2000 надежность систем водоснабжения и водоотведения — это комплексный показатель, характеризующий систему как безотказную, долговечную,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ремонтнопригодную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, способную выполнять заданные функции, т.е. подавать (отводить) воду в расчетном количестве и качестве, отвечающим санитарным нормам.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Таким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образом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под надежностью систем понимается их свойство выполнять функции водоотведения, сохраняя во времени установленные технологические показатели в пределах, соответствующих заданным режимам и условиям эксплуатации, технического обслуживания и хранения.</w:t>
      </w:r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Оценка надежности производится по свойствам безотказности, долговечности, ремонтопригодности, управляемости.</w:t>
      </w:r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Оценка безопасности и надежности невозможна в связи с отсутствием объектов централизованного водоотведения.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02" w:name="_Toc390696030"/>
      <w:bookmarkStart w:id="203" w:name="_Toc390696242"/>
      <w:bookmarkStart w:id="204" w:name="_Toc401067976"/>
      <w:bookmarkStart w:id="205" w:name="_Toc531598947"/>
      <w:bookmarkStart w:id="206" w:name="_Toc531704224"/>
      <w:bookmarkStart w:id="207" w:name="_Toc21688536"/>
      <w:bookmarkStart w:id="208" w:name="_Toc57421877"/>
      <w:bookmarkStart w:id="209" w:name="_Toc57422477"/>
      <w:bookmarkStart w:id="210" w:name="_Toc57422621"/>
      <w:bookmarkStart w:id="211" w:name="_Toc88651798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2" w:name="_Toc137993260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Оценка воздействия сбросов сточных вод через централизованную систему водоотведения на окружающую среду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В соответствии с Федеральным законом Российской Федерации от 7 декабря 2011 г. N 416-ФЗ «О водоснабжении и водоотведении»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веществ, иных веществ и микроорганизмов, а также лимиты на сбросы загрязняющих веществ, иных веществ и микроорганизмов (далее - лимиты на сбросы).</w:t>
      </w:r>
      <w:proofErr w:type="gramEnd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Сброс в окружающую среду неочищенных и недостаточно очищенных сточных вод является одним из главных факторов, который оказывает негативное влияние на качество воды.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Гидрохимический состав водных объектов формируется как под влиянием естественных гидрохимических факторов, так и в большей степени под влиянием сброса загрязненных и недостаточно очищенных сточных вод промышленных предприятий, объектов жилищно-коммунального хозяйства, поверхностного стока с площадей водосбора. Нефтепродукты, являясь наиболее распространенными загрязняющими веществами в водных объектах, поступают в них, кроме сточных вод, с поверхностным стоком с урбанизированных территорий.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Загрязнение поверхностных водоёмов наносит непоправимый ущерб качеству подземных вод, на которые оказывает влияние и инфильтрация из отвалов, и деятельность сельскохозяйственных объектов.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Лабораторный контроль за работой очистных сооружений (ВОС и КОС) не осуществляет с связи с их отсутствием.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3" w:name="_Toc531598949"/>
      <w:bookmarkStart w:id="214" w:name="_Toc531704226"/>
      <w:bookmarkStart w:id="215" w:name="_Toc21688538"/>
      <w:bookmarkStart w:id="216" w:name="_Toc57421879"/>
      <w:bookmarkStart w:id="217" w:name="_Toc57422479"/>
      <w:bookmarkStart w:id="218" w:name="_Toc57422623"/>
      <w:bookmarkStart w:id="219" w:name="_Toc88651800"/>
      <w:bookmarkStart w:id="220" w:name="_Toc137993261"/>
      <w:bookmarkStart w:id="221" w:name="_Toc401067979"/>
      <w:bookmarkStart w:id="222" w:name="_Toc531598948"/>
      <w:bookmarkStart w:id="223" w:name="_Toc531704225"/>
      <w:bookmarkStart w:id="224" w:name="_Toc21688537"/>
      <w:bookmarkStart w:id="225" w:name="_Toc390696036"/>
      <w:bookmarkStart w:id="226" w:name="_Toc390696248"/>
      <w:bookmarkStart w:id="227" w:name="_Toc57421878"/>
      <w:bookmarkStart w:id="228" w:name="_Toc57422478"/>
      <w:bookmarkStart w:id="229" w:name="_Toc57422622"/>
      <w:bookmarkStart w:id="230" w:name="_Toc88651799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территорий муниципального образования, не охваченных централизованной системой водоотведения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Нецентрализованным водоснабжением является использование для питьевых и хозяйственных нужд населения воды подземных источников, забираемой с помощью различных сооружений и устройств, открытых для общего пользования или находящихся в индивидуальном пользовании, без подачи ее к месту расходования.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Локальные очистные сооружения канализации, осуществляющие очистку сточных вод, образующихся от отдельных абонентов, на территории сельского поселения отсутствуют.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PTSans" w:hAnsi="Times New Roman"/>
          <w:noProof/>
          <w:kern w:val="0"/>
          <w:sz w:val="24"/>
        </w:rPr>
      </w:pPr>
      <w:r w:rsidRPr="00A67DA5">
        <w:rPr>
          <w:rFonts w:ascii="Times New Roman" w:eastAsia="PTSans" w:hAnsi="Times New Roman"/>
          <w:noProof/>
          <w:kern w:val="0"/>
          <w:sz w:val="24"/>
        </w:rPr>
        <w:t>На территории Булзинского сельского поселения отсутствуют с</w:t>
      </w:r>
      <w:r w:rsidRPr="00A67DA5">
        <w:rPr>
          <w:rFonts w:ascii="Times New Roman" w:eastAsia="Calibri" w:hAnsi="Times New Roman"/>
          <w:noProof/>
          <w:kern w:val="0"/>
          <w:sz w:val="24"/>
        </w:rPr>
        <w:t>амотечные канализационные коллекторы.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31" w:name="_Toc137993262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существующих технических и технологических проблем системы водоотведения</w:t>
      </w:r>
      <w:bookmarkEnd w:id="221"/>
      <w:bookmarkEnd w:id="222"/>
      <w:bookmarkEnd w:id="223"/>
      <w:bookmarkEnd w:id="224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End w:id="225"/>
      <w:bookmarkEnd w:id="226"/>
      <w:bookmarkEnd w:id="227"/>
      <w:bookmarkEnd w:id="228"/>
      <w:bookmarkEnd w:id="229"/>
      <w:bookmarkEnd w:id="230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сельского поселения</w:t>
      </w:r>
      <w:bookmarkEnd w:id="231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A67DA5">
        <w:rPr>
          <w:rFonts w:ascii="Times New Roman" w:eastAsia="PTSans" w:hAnsi="Times New Roman"/>
          <w:noProof/>
          <w:kern w:val="0"/>
          <w:sz w:val="24"/>
        </w:rPr>
        <w:t xml:space="preserve">Булзинского </w:t>
      </w:r>
      <w:r w:rsidRPr="00A67DA5">
        <w:rPr>
          <w:rFonts w:ascii="Times New Roman" w:eastAsia="Calibri" w:hAnsi="Times New Roman"/>
          <w:noProof/>
          <w:kern w:val="0"/>
          <w:sz w:val="24"/>
        </w:rPr>
        <w:t>сельского поселения отсутсвуют системы централизованного водоотведения.</w:t>
      </w:r>
    </w:p>
    <w:p w:rsidR="00A67DA5" w:rsidRPr="00A67DA5" w:rsidRDefault="00A67DA5" w:rsidP="00A67DA5">
      <w:pPr>
        <w:tabs>
          <w:tab w:val="left" w:pos="142"/>
          <w:tab w:val="left" w:pos="1134"/>
        </w:tabs>
        <w:suppressAutoHyphens w:val="0"/>
        <w:spacing w:line="300" w:lineRule="auto"/>
        <w:jc w:val="both"/>
        <w:rPr>
          <w:rFonts w:ascii="Times New Roman" w:eastAsia="Times New Roman" w:hAnsi="Times New Roman"/>
          <w:spacing w:val="-1"/>
          <w:kern w:val="0"/>
          <w:sz w:val="24"/>
          <w:lang w:eastAsia="en-US"/>
        </w:rPr>
      </w:pP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 xml:space="preserve"> </w:t>
      </w:r>
      <w:bookmarkStart w:id="232" w:name="_Toc137993263"/>
      <w:proofErr w:type="gramStart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</w:t>
      </w:r>
      <w:proofErr w:type="gramEnd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них технологиях очистки сточных вод, среднегодовом объеме принимаемых сточных вод.</w:t>
      </w:r>
      <w:bookmarkEnd w:id="232"/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Отнесение к централизованным системам водоотведения городских округов (ЦСВГО) осуществляется в отношении централизованной системы водоотведения в целом.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ЦСВ относится к ЦСВГО при условии внесения в схему водоснабжения и водоотведения сведений об отнесении ЦСВ, соответствующей критериям, установленным Правилами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сведений).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При отсутствии утвержденной схемы водоснабжения и водоотведения ЦСВ не может быть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отнесена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к ЦСВГО.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ЦСВ относится к ЦСВГО в случае, если среднегодовая за 3 календарных года, предшествующих календарному году, в котором утверждается схема водоснабжения и водоотведения или в нее вносятся сведения об отнесении ЦСВ к ЦСВГО, доля сточных вод, </w:t>
      </w: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принимаемых в технологическую зону водоотведения от: </w:t>
      </w:r>
      <w:proofErr w:type="gramEnd"/>
    </w:p>
    <w:p w:rsidR="00A67DA5" w:rsidRPr="00A67DA5" w:rsidRDefault="00A67DA5" w:rsidP="00A67DA5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ТСЖ, ЖСК, жилищных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 собственников и (или) пользователей жилых помещений в многоквартирных домах или жилых домов; </w:t>
      </w:r>
    </w:p>
    <w:p w:rsidR="00A67DA5" w:rsidRPr="00A67DA5" w:rsidRDefault="00A67DA5" w:rsidP="00A67DA5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4"/>
          <w:lang w:val="x-none" w:eastAsia="en-US"/>
        </w:rPr>
        <w:t xml:space="preserve">гостиниц, иных объектов, связанных с проживанием граждан; </w:t>
      </w:r>
    </w:p>
    <w:p w:rsidR="00A67DA5" w:rsidRPr="00A67DA5" w:rsidRDefault="00A67DA5" w:rsidP="00A67DA5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4"/>
          <w:lang w:val="x-none" w:eastAsia="en-US"/>
        </w:rPr>
        <w:t xml:space="preserve">объектов отдыха, спорта, здравоохранения, культуры, торговли, общественного питания, социального и коммунально-бытового назначения, дошкольного и пр.; </w:t>
      </w:r>
    </w:p>
    <w:p w:rsidR="00A67DA5" w:rsidRPr="00A67DA5" w:rsidRDefault="00A67DA5" w:rsidP="00A67DA5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4"/>
          <w:lang w:val="x-none" w:eastAsia="en-US"/>
        </w:rPr>
        <w:t xml:space="preserve">складских объектов, стоянок автомобильного транспорта, гаражей; </w:t>
      </w:r>
    </w:p>
    <w:p w:rsidR="00A67DA5" w:rsidRPr="00A67DA5" w:rsidRDefault="00A67DA5" w:rsidP="00A67DA5">
      <w:pPr>
        <w:widowControl/>
        <w:numPr>
          <w:ilvl w:val="0"/>
          <w:numId w:val="38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A67DA5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территорий, предназначенных для ведения садоводства и дачного хозяйства, а также поверхностных сточных вод составляет более 50% от общего объема сточных вод, принимаемых в данную ЦСВ.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При </w:t>
      </w:r>
      <w:proofErr w:type="gramStart"/>
      <w:r w:rsidRPr="00A67DA5">
        <w:rPr>
          <w:rFonts w:ascii="Times New Roman" w:eastAsia="Calibri" w:hAnsi="Times New Roman"/>
          <w:kern w:val="0"/>
          <w:sz w:val="24"/>
          <w:lang w:eastAsia="en-US"/>
        </w:rPr>
        <w:t>этом</w:t>
      </w:r>
      <w:proofErr w:type="gramEnd"/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 организация, осуществляющая эксплуатацию объектов данной ЦСВ, должна осуществлять соответствующий вид экономической деятельности по сбору и обработке сточных вод.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фактическое значение доли сточных вод от объектов абонентов, указанных в пункте 6 Правил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сведений), а также поверхностных сточных вод меньше значения доли сточных вод, являющейся критерием отнесения к ЦСВГО,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фактическое значение доли сточных вод, принимаемых от объектов, а также поверхностных сточных вод может быть увеличено (но не более чем на 50% от первоначального фактического значения доли) на объем сточных вод, принимаемых от объектов, не относящихся к объектам, указанным в пункте 6 Правил отнесения централизованных систем водоотведения (канализации) к централизованным системам </w:t>
      </w: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lastRenderedPageBreak/>
        <w:t>водоотведения городских округов, к ЦСВГО (с даты внесения таких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сведений), при условии соответствия состава таких сточных вод следующим требованиям: нефтепродукты - не более 3 мг/дм3; 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фенолы (сумма) - не более 0,05 мг/ дм3, железо - не более 3 мг/ дм3, медь - не более 0,1 мг/ дм3, алюминий - не более 1 мг/ дм3, цинк - не более 0,5 мг/ дм3, хром (шестивалентный) - не более 0,01 мг/ дм3, никель - не более 0,1 мг/ дм3, кадмий - не более 0,005 мг/ дм3, свинец - не более 0,01 мг/ дм3, мышьяк - не более 0,01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мг/ дм3, ртуть - не более 0,0001 мг/ дм3, ХПК (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бихроматная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окисляемость) - не более 400 мг/дм3.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отведение сточных вод через ЦСВ осуществлялось менее, чем в течение 3 календарных лет, предшествующих календарному году, в котором утверждается схема водоснабжения и водоотведения или в нее вносятся соответствующие сведения, то определение доли сточных вод, являющейся критерием отнесения ЦСВ к ЦСВГО, осуществляется за период, в течение которого осуществлялось фактическое отведение сточных вод через данную ЦСВ.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К ЦСВГО также относятся централизованные ливневые системы водоотведения, предназначенные для водоотведения поверхностных сточных вод с территории городских округов. 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Для целей отнесения централизованной ливневой системы водоотведения, предназначенной для отведения поверхностных сточных вод с территории сельского поселения, к ЦСВГО организация ВКХ представляет в орган, уполномоченный на утверждение схемы водоснабжения и водоотведения, копии одного или нескольких имеющихся у такой организации документов, подтверждающих, что централизованная система водоотведения является централизованной ливневой системой водоотведения, предназначенной для отведения поверхностных сточных вод с территории сельского поселения</w:t>
      </w:r>
      <w:proofErr w:type="gram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, из числа документов, перечень которых устанавливается Минстроем России.</w:t>
      </w:r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Система централизованного водоотведения (ЦСВ) на территории Булзинского сельского поселения отсутствует.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33" w:name="_Toc401067981"/>
      <w:bookmarkStart w:id="234" w:name="_Toc531598950"/>
      <w:bookmarkStart w:id="235" w:name="_Toc531704227"/>
      <w:bookmarkStart w:id="236" w:name="_Toc21688539"/>
      <w:bookmarkStart w:id="237" w:name="_Toc57421880"/>
      <w:bookmarkStart w:id="238" w:name="_Toc57422480"/>
      <w:bookmarkStart w:id="239" w:name="_Toc57422624"/>
      <w:bookmarkStart w:id="240" w:name="_Toc88651801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41" w:name="_Toc137993264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Балансы сточных вод в системе водоотведения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42" w:name="_Toc390696039"/>
      <w:bookmarkStart w:id="243" w:name="_Toc390696251"/>
      <w:bookmarkStart w:id="244" w:name="_Toc401067982"/>
      <w:bookmarkStart w:id="245" w:name="_Toc531598951"/>
      <w:bookmarkStart w:id="246" w:name="_Toc531704228"/>
      <w:bookmarkStart w:id="247" w:name="_Toc21688540"/>
      <w:bookmarkStart w:id="248" w:name="_Toc57421881"/>
      <w:bookmarkStart w:id="249" w:name="_Toc57422481"/>
      <w:bookmarkStart w:id="250" w:name="_Toc57422625"/>
      <w:bookmarkStart w:id="251" w:name="_Toc88651802"/>
      <w:bookmarkStart w:id="252" w:name="_Toc137993265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Баланс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Баланс поступления сточных вод в централизованную систему водоотведения и отведения стоков представлен в таблице 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_Ref136422748 \h  \* MERGEFORMAT </w:instrTex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  <w:lang w:eastAsia="en-US"/>
        </w:rPr>
        <w:t>25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53" w:name="_Ref136422748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25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53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Баланс поступления сточных вод в централизованную систему водоотведения и отведения стоков за 2022 г.</w:t>
      </w:r>
    </w:p>
    <w:tbl>
      <w:tblPr>
        <w:tblW w:w="982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4"/>
        <w:gridCol w:w="1348"/>
        <w:gridCol w:w="3466"/>
      </w:tblGrid>
      <w:tr w:rsidR="00A67DA5" w:rsidRPr="00A67DA5" w:rsidTr="003756FA">
        <w:trPr>
          <w:trHeight w:val="19"/>
          <w:tblHeader/>
        </w:trPr>
        <w:tc>
          <w:tcPr>
            <w:tcW w:w="5014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Показатель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Ед. изм.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kern w:val="0"/>
                <w:szCs w:val="20"/>
              </w:rPr>
              <w:t>Булзинское сельское поселение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Принято сточных вод в систему канализации, всего, в т. ч.: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холодного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горячего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объем стоков от нецентрализованных систем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Притоки в систему, не охваченные договорными отношениями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Поступило на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Пропущено сточных вод через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в т. ч. по приборам учета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</w:tbl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54" w:name="_Toc390696041"/>
      <w:bookmarkStart w:id="255" w:name="_Toc390696253"/>
      <w:bookmarkStart w:id="256" w:name="_Toc401067984"/>
      <w:bookmarkStart w:id="257" w:name="_Toc531598953"/>
      <w:bookmarkStart w:id="258" w:name="_Toc531704230"/>
      <w:bookmarkStart w:id="259" w:name="_Toc21688542"/>
      <w:bookmarkStart w:id="260" w:name="_Toc57421883"/>
      <w:bookmarkStart w:id="261" w:name="_Toc57422483"/>
      <w:bookmarkStart w:id="262" w:name="_Toc57422627"/>
      <w:bookmarkStart w:id="263" w:name="_Toc88651804"/>
      <w:bookmarkStart w:id="264" w:name="_Toc13799326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Приборы учета в Булзинском сельском поселении не предусмотрены.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65" w:name="_Toc390696042"/>
      <w:bookmarkStart w:id="266" w:name="_Toc390696254"/>
      <w:bookmarkStart w:id="267" w:name="_Toc401067985"/>
      <w:bookmarkStart w:id="268" w:name="_Toc531598954"/>
      <w:bookmarkStart w:id="269" w:name="_Toc531704231"/>
      <w:bookmarkStart w:id="270" w:name="_Toc21688543"/>
      <w:bookmarkStart w:id="271" w:name="_Toc57421884"/>
      <w:bookmarkStart w:id="272" w:name="_Toc57422484"/>
      <w:bookmarkStart w:id="273" w:name="_Toc57422628"/>
      <w:bookmarkStart w:id="274" w:name="_Toc88651805"/>
      <w:bookmarkStart w:id="275" w:name="_Toc137993267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</w:r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Результаты ретроспективного анализа балансов поступления сточных вод в централизованную систему водоотведения за период 2013-2022 годов представлены в таблице 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_Ref136422684 \h  \* MERGEFORMAT </w:instrTex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877A58" w:rsidRPr="00877A58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877A58" w:rsidRPr="00877A58">
        <w:rPr>
          <w:rFonts w:ascii="Times New Roman" w:eastAsia="Times New Roman" w:hAnsi="Times New Roman"/>
          <w:noProof/>
          <w:kern w:val="0"/>
          <w:sz w:val="24"/>
          <w:lang w:eastAsia="en-US"/>
        </w:rPr>
        <w:t>26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76" w:name="_Ref136422684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26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76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Ретроспективный анализ балансов поступления сточных вод</w:t>
      </w:r>
    </w:p>
    <w:tbl>
      <w:tblPr>
        <w:tblW w:w="97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681"/>
        <w:gridCol w:w="1520"/>
        <w:gridCol w:w="1736"/>
        <w:gridCol w:w="1359"/>
        <w:gridCol w:w="923"/>
        <w:gridCol w:w="919"/>
        <w:gridCol w:w="919"/>
      </w:tblGrid>
      <w:tr w:rsidR="00A67DA5" w:rsidRPr="00A67DA5" w:rsidTr="003756FA">
        <w:trPr>
          <w:trHeight w:val="19"/>
        </w:trPr>
        <w:tc>
          <w:tcPr>
            <w:tcW w:w="1690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Объект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Годовой объем стоков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Среднесуточный объем стоков</w:t>
            </w:r>
          </w:p>
        </w:tc>
        <w:tc>
          <w:tcPr>
            <w:tcW w:w="2282" w:type="dxa"/>
            <w:gridSpan w:val="2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Производительность очистных сооружений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(-) Дефицит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/(+) </w:t>
            </w:r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</w:tr>
      <w:tr w:rsidR="00A67DA5" w:rsidRPr="00A67DA5" w:rsidTr="003756FA">
        <w:trPr>
          <w:trHeight w:val="102"/>
        </w:trPr>
        <w:tc>
          <w:tcPr>
            <w:tcW w:w="1690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Булзинское сельское поселение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520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77" w:name="_Toc390696040"/>
      <w:bookmarkStart w:id="278" w:name="_Toc390696252"/>
      <w:bookmarkStart w:id="279" w:name="_Toc401067983"/>
      <w:bookmarkStart w:id="280" w:name="_Toc531598952"/>
      <w:bookmarkStart w:id="281" w:name="_Toc531704229"/>
      <w:bookmarkStart w:id="282" w:name="_Toc21688541"/>
      <w:bookmarkStart w:id="283" w:name="_Toc57421882"/>
      <w:bookmarkStart w:id="284" w:name="_Toc57422482"/>
      <w:bookmarkStart w:id="285" w:name="_Toc57422626"/>
      <w:bookmarkStart w:id="286" w:name="_Toc88651803"/>
      <w:bookmarkStart w:id="287" w:name="_Toc137993268"/>
      <w:bookmarkStart w:id="288" w:name="_Toc531598955"/>
      <w:bookmarkStart w:id="289" w:name="_Toc531704232"/>
      <w:bookmarkStart w:id="290" w:name="_Toc21688544"/>
      <w:bookmarkStart w:id="291" w:name="_Toc57421885"/>
      <w:bookmarkStart w:id="292" w:name="_Toc57422485"/>
      <w:bookmarkStart w:id="293" w:name="_Toc57422629"/>
      <w:bookmarkStart w:id="294" w:name="_Toc8865180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фактического притока неорганизованного стока по технологическим зонам водоотведения</w:t>
      </w:r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</w:p>
    <w:p w:rsidR="00A67DA5" w:rsidRPr="00A67DA5" w:rsidRDefault="00A67DA5" w:rsidP="00A67DA5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Неорганизованный сток - дождевые, талые и инфильтрационные воды, поступающие в системы коммунальной канализации через </w:t>
      </w:r>
      <w:proofErr w:type="spellStart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>неплотности</w:t>
      </w:r>
      <w:proofErr w:type="spellEnd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в элементах канализационной сети и сооружений.</w:t>
      </w:r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Стоки, образующиеся в результате деятельности предприятий, социальных объектов и населения, отводятся в индивидуальные септики с последующим вывозом. В настоящее время вопрос отвода ливневых и талых вод не решен. </w:t>
      </w:r>
      <w:r w:rsidRPr="00A67DA5">
        <w:rPr>
          <w:rFonts w:ascii="Times New Roman" w:eastAsia="Times New Roman" w:hAnsi="Times New Roman"/>
          <w:kern w:val="0"/>
          <w:sz w:val="24"/>
          <w:lang w:eastAsia="ar-SA"/>
        </w:rPr>
        <w:t xml:space="preserve">Сети и сооружения по очистке поверхностного стока на территории сельского поселения отсутствуют. </w:t>
      </w: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27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Динамика притоков</w:t>
      </w:r>
    </w:p>
    <w:tbl>
      <w:tblPr>
        <w:tblW w:w="991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2382"/>
        <w:gridCol w:w="848"/>
        <w:gridCol w:w="1607"/>
        <w:gridCol w:w="1653"/>
        <w:gridCol w:w="1653"/>
      </w:tblGrid>
      <w:tr w:rsidR="00A67DA5" w:rsidRPr="00A67DA5" w:rsidTr="003756FA">
        <w:trPr>
          <w:trHeight w:val="20"/>
        </w:trPr>
        <w:tc>
          <w:tcPr>
            <w:tcW w:w="1774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Технологическая зона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Показатель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2020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2021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2022</w:t>
            </w:r>
          </w:p>
        </w:tc>
      </w:tr>
      <w:tr w:rsidR="00A67DA5" w:rsidRPr="00A67DA5" w:rsidTr="003756FA">
        <w:trPr>
          <w:trHeight w:val="20"/>
        </w:trPr>
        <w:tc>
          <w:tcPr>
            <w:tcW w:w="1774" w:type="dxa"/>
            <w:vMerge w:val="restart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Булзинское сельское поселение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774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774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5" w:name="_Toc137993269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территории Булзинского сельского поселения не планируется прирост поступления сточных вод.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6" w:name="_Toc390696045"/>
      <w:bookmarkStart w:id="297" w:name="_Toc390696257"/>
      <w:bookmarkStart w:id="298" w:name="_Toc401067989"/>
      <w:bookmarkStart w:id="299" w:name="_Toc531598957"/>
      <w:bookmarkStart w:id="300" w:name="_Toc531704234"/>
      <w:bookmarkStart w:id="301" w:name="_Toc21688546"/>
      <w:bookmarkStart w:id="302" w:name="_Toc57421887"/>
      <w:bookmarkStart w:id="303" w:name="_Toc57422487"/>
      <w:bookmarkStart w:id="304" w:name="_Toc57422631"/>
      <w:bookmarkStart w:id="305" w:name="_Toc88651808"/>
      <w:bookmarkStart w:id="306" w:name="_Toc137993270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фактическом и ожидаемом поступлении сточных вод в централизованную систему водоотведения</w:t>
      </w:r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Сведения о фактическом поступлении сточных вод в централизованную систему водоотведения по группам подключенных абонентов представлены в таблице 4.</w:t>
      </w: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307" w:name="_Ref530584463"/>
    </w:p>
    <w:p w:rsidR="00A67DA5" w:rsidRPr="00A67DA5" w:rsidRDefault="00A67DA5" w:rsidP="00A67DA5">
      <w:pPr>
        <w:widowControl/>
        <w:tabs>
          <w:tab w:val="left" w:pos="9498"/>
        </w:tabs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28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Сведения о фактическом и ожидаемом поступлении сточных вод в централизованную систему водоотведения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399"/>
        <w:gridCol w:w="1491"/>
        <w:gridCol w:w="510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A67DA5" w:rsidRPr="00A67DA5" w:rsidTr="003756FA">
        <w:trPr>
          <w:trHeight w:val="20"/>
        </w:trPr>
        <w:tc>
          <w:tcPr>
            <w:tcW w:w="371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 w:val="restart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Булзинское сельское поселение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Стоки от абонентов, в т.ч.: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Жилой фонд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Бюджетные организации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Прочие потребители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371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widowControl/>
        <w:suppressAutoHyphens w:val="0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bookmarkStart w:id="308" w:name="_GoBack"/>
      <w:bookmarkEnd w:id="308"/>
    </w:p>
    <w:p w:rsidR="00A67DA5" w:rsidRPr="00A67DA5" w:rsidRDefault="00A67DA5" w:rsidP="00A67DA5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29</w:t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Прогнозный баланс поступления сточных вод</w:t>
      </w:r>
    </w:p>
    <w:tbl>
      <w:tblPr>
        <w:tblStyle w:val="1e"/>
        <w:tblW w:w="102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690"/>
        <w:gridCol w:w="8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A67DA5" w:rsidRPr="00A67DA5" w:rsidTr="003756FA">
        <w:trPr>
          <w:trHeight w:val="21"/>
        </w:trPr>
        <w:tc>
          <w:tcPr>
            <w:tcW w:w="1771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690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7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A67DA5" w:rsidRPr="00A67DA5" w:rsidTr="003756FA">
        <w:trPr>
          <w:trHeight w:val="21"/>
        </w:trPr>
        <w:tc>
          <w:tcPr>
            <w:tcW w:w="1771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Булзинское сельское поселение</w:t>
            </w:r>
          </w:p>
        </w:tc>
        <w:tc>
          <w:tcPr>
            <w:tcW w:w="1690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67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276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09" w:name="_Toc390696046"/>
      <w:bookmarkStart w:id="310" w:name="_Toc390696258"/>
      <w:bookmarkStart w:id="311" w:name="_Toc401067990"/>
      <w:bookmarkStart w:id="312" w:name="_Toc531598958"/>
      <w:bookmarkStart w:id="313" w:name="_Toc531704235"/>
      <w:bookmarkStart w:id="314" w:name="_Toc21688547"/>
      <w:bookmarkStart w:id="315" w:name="_Toc57421888"/>
      <w:bookmarkStart w:id="316" w:name="_Toc57422488"/>
      <w:bookmarkStart w:id="317" w:name="_Toc57422632"/>
      <w:bookmarkStart w:id="318" w:name="_Toc88651809"/>
      <w:bookmarkStart w:id="319" w:name="_Toc137993271"/>
      <w:bookmarkEnd w:id="307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централизованной системы водоотведения (эксплуатационные и технологические зоны)</w:t>
      </w:r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</w:p>
    <w:p w:rsidR="00A67DA5" w:rsidRPr="00A67DA5" w:rsidRDefault="00A67DA5" w:rsidP="00A67DA5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На территории 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Булзинского </w:t>
      </w:r>
      <w:r w:rsidRPr="00A67DA5">
        <w:rPr>
          <w:rFonts w:ascii="Times New Roman" w:eastAsia="Calibri" w:hAnsi="Times New Roman"/>
          <w:kern w:val="0"/>
          <w:sz w:val="24"/>
          <w:lang w:eastAsia="en-US"/>
        </w:rPr>
        <w:t>сельского поселения централизованная система водоотведения отсутствует.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20" w:name="_Toc390696047"/>
      <w:bookmarkStart w:id="321" w:name="_Toc390696259"/>
      <w:bookmarkStart w:id="322" w:name="_Toc401067991"/>
      <w:bookmarkStart w:id="323" w:name="_Toc531598959"/>
      <w:bookmarkStart w:id="324" w:name="_Toc531704236"/>
      <w:bookmarkStart w:id="325" w:name="_Toc21688548"/>
      <w:bookmarkStart w:id="326" w:name="_Toc57421889"/>
      <w:bookmarkStart w:id="327" w:name="_Toc57422489"/>
      <w:bookmarkStart w:id="328" w:name="_Toc57422633"/>
      <w:bookmarkStart w:id="329" w:name="_Toc88651810"/>
      <w:bookmarkStart w:id="330" w:name="_Toc137993272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</w:r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</w:p>
    <w:p w:rsidR="00A67DA5" w:rsidRPr="00A67DA5" w:rsidRDefault="00A67DA5" w:rsidP="00A67DA5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 Результаты расчета очистных сооружений Булзинского сельского поселения с разбивкой по годам представлены в таблице 6. </w:t>
      </w:r>
    </w:p>
    <w:p w:rsidR="00A67DA5" w:rsidRPr="00A67DA5" w:rsidRDefault="00A67DA5" w:rsidP="00A67DA5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30</w:t>
      </w:r>
      <w:r w:rsidRPr="00A67DA5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Расчеты требуемой мощности</w:t>
      </w:r>
    </w:p>
    <w:tbl>
      <w:tblPr>
        <w:tblW w:w="102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12"/>
        <w:gridCol w:w="862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A67DA5" w:rsidRPr="00A67DA5" w:rsidTr="003756FA">
        <w:trPr>
          <w:trHeight w:val="20"/>
        </w:trPr>
        <w:tc>
          <w:tcPr>
            <w:tcW w:w="1560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Технологическая зона </w:t>
            </w:r>
          </w:p>
        </w:tc>
        <w:tc>
          <w:tcPr>
            <w:tcW w:w="171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A67DA5" w:rsidRPr="00A67DA5" w:rsidTr="003756FA">
        <w:trPr>
          <w:trHeight w:val="71"/>
        </w:trPr>
        <w:tc>
          <w:tcPr>
            <w:tcW w:w="1560" w:type="dxa"/>
            <w:vMerge w:val="restart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 xml:space="preserve">Булзинское </w:t>
            </w: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сельское поселение</w:t>
            </w:r>
          </w:p>
        </w:tc>
        <w:tc>
          <w:tcPr>
            <w:tcW w:w="171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75"/>
        </w:trPr>
        <w:tc>
          <w:tcPr>
            <w:tcW w:w="1560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Среднесуточный объем стоков</w:t>
            </w: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560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Проектная производительность очистных сооружений</w:t>
            </w: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560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560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(-) Дефицит</w:t>
            </w:r>
            <w:proofErr w:type="gramStart"/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/(+) </w:t>
            </w:r>
            <w:proofErr w:type="gramEnd"/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Резерв</w:t>
            </w: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A67DA5" w:rsidRPr="00A67DA5" w:rsidTr="003756FA">
        <w:trPr>
          <w:trHeight w:val="20"/>
        </w:trPr>
        <w:tc>
          <w:tcPr>
            <w:tcW w:w="1560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A67DA5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31" w:name="_Toc531598960"/>
      <w:bookmarkStart w:id="332" w:name="_Toc531704237"/>
      <w:bookmarkStart w:id="333" w:name="_Toc21688549"/>
      <w:bookmarkStart w:id="334" w:name="_Toc57421890"/>
      <w:bookmarkStart w:id="335" w:name="_Toc57422490"/>
      <w:bookmarkStart w:id="336" w:name="_Toc57422634"/>
      <w:bookmarkStart w:id="337" w:name="_Toc88651811"/>
      <w:bookmarkStart w:id="338" w:name="_Toc137993273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анализа гидравлических режимов и режимов работы элементов централизованной системы водоотведения</w:t>
      </w:r>
      <w:bookmarkEnd w:id="331"/>
      <w:bookmarkEnd w:id="332"/>
      <w:bookmarkEnd w:id="333"/>
      <w:bookmarkEnd w:id="334"/>
      <w:bookmarkEnd w:id="335"/>
      <w:bookmarkEnd w:id="336"/>
      <w:bookmarkEnd w:id="337"/>
      <w:bookmarkEnd w:id="338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Анализ гидравлических режимов и режимов невозможен в связи с отсутствием централизованной системы водоотведения.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39" w:name="_Toc531598961"/>
      <w:bookmarkStart w:id="340" w:name="_Toc531704238"/>
      <w:bookmarkStart w:id="341" w:name="_Toc21688550"/>
      <w:bookmarkStart w:id="342" w:name="_Toc57421891"/>
      <w:bookmarkStart w:id="343" w:name="_Toc57422491"/>
      <w:bookmarkStart w:id="344" w:name="_Toc57422635"/>
      <w:bookmarkStart w:id="345" w:name="_Toc88651812"/>
      <w:bookmarkStart w:id="346" w:name="_Toc137993274"/>
      <w:bookmarkStart w:id="347" w:name="_Toc401067997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Анализ </w:t>
      </w:r>
      <w:proofErr w:type="gramStart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резервов производственных мощностей очистных сооружений системы водоотведения</w:t>
      </w:r>
      <w:proofErr w:type="gramEnd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возможности расширения зоны их действия</w:t>
      </w:r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A67DA5" w:rsidRPr="00A67DA5" w:rsidRDefault="00A67DA5" w:rsidP="00A67DA5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территории Булзинского сельского поселения мероприятия по увеличению мощности очистных сооружений не планируются.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48" w:name="_Toc531598962"/>
      <w:bookmarkStart w:id="349" w:name="_Toc531704239"/>
      <w:bookmarkStart w:id="350" w:name="_Toc21688551"/>
      <w:bookmarkStart w:id="351" w:name="_Toc57421892"/>
      <w:bookmarkStart w:id="352" w:name="_Toc57422492"/>
      <w:bookmarkStart w:id="353" w:name="_Toc57422636"/>
      <w:bookmarkStart w:id="354" w:name="_Toc88651813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55" w:name="_Toc137993275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56" w:name="_Toc390696051"/>
      <w:bookmarkStart w:id="357" w:name="_Toc390696263"/>
      <w:bookmarkStart w:id="358" w:name="_Toc401067998"/>
      <w:bookmarkStart w:id="359" w:name="_Toc531598963"/>
      <w:bookmarkStart w:id="360" w:name="_Toc531704240"/>
      <w:bookmarkStart w:id="361" w:name="_Toc21688552"/>
      <w:bookmarkStart w:id="362" w:name="_Toc57421893"/>
      <w:bookmarkStart w:id="363" w:name="_Toc57422493"/>
      <w:bookmarkStart w:id="364" w:name="_Toc57422637"/>
      <w:bookmarkStart w:id="365" w:name="_Toc88651814"/>
      <w:bookmarkStart w:id="366" w:name="_Toc13799327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Основные направления, принципы, задачи и плановые значения показателей развития централизованной системы водоотведения</w:t>
      </w:r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367" w:name="_Toc379359294"/>
      <w:bookmarkStart w:id="368" w:name="_Toc390696052"/>
      <w:bookmarkStart w:id="369" w:name="_Toc390696264"/>
      <w:bookmarkStart w:id="370" w:name="_Toc401067999"/>
      <w:proofErr w:type="gramStart"/>
      <w:r w:rsidRPr="00A67DA5">
        <w:rPr>
          <w:rFonts w:ascii="Times New Roman" w:eastAsia="Calibri" w:hAnsi="Times New Roman"/>
          <w:noProof/>
          <w:kern w:val="0"/>
          <w:sz w:val="24"/>
        </w:rPr>
        <w:t>Данный раздел разработан в целях реализации государственной политики  в сфере  водоотведения,  направленной  на  обеспечение  охраны  здоровья  населения  и улучшения  качества  жизни  населения  путем  обеспечения  бесперебойного  и качественного водоотведения,  снижение негативного воздействия на водные объекты путем  повышения  качества  очистки  сточных  вод,  обеспечение  доступности  услуг водоотведения  для  абонентов  за  счет  развития  централизованной  системы водоотведения.</w:t>
      </w:r>
      <w:proofErr w:type="gramEnd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Целевые показатели развития представлены в разделе 7 настоящего документа.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Основные направления развития систем канализации предусматривают повышение качества приема, перекачки и очистки стоков; экологическую безопасность систем очистки сточных вод; обеспечение полной обработки и утилизации осадков.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Одним из приоритетных направлений социально-экономической политики является повышение уровня жизни населения, содействие развитию человека, прежде всего, за счёт обеспечения граждан доступным жильём с развитой инфраструктурой, образованием, медицинским обслуживанием и социальными услугами.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71" w:name="_Toc531598964"/>
      <w:bookmarkStart w:id="372" w:name="_Toc531704241"/>
      <w:bookmarkStart w:id="373" w:name="_Toc21688553"/>
      <w:bookmarkStart w:id="374" w:name="_Toc57421894"/>
      <w:bookmarkStart w:id="375" w:name="_Toc57422494"/>
      <w:bookmarkStart w:id="376" w:name="_Toc57422638"/>
      <w:bookmarkStart w:id="377" w:name="_Toc88651815"/>
      <w:bookmarkStart w:id="378" w:name="_Toc137993277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Перечень основных мероприятий по реализации схем водоотведения с разбивкой по годам, включая технические обоснования этих мероприятий</w:t>
      </w:r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Булзинского сельского поселения не предусмотрены.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79" w:name="_Toc531598965"/>
      <w:bookmarkStart w:id="380" w:name="_Toc531704242"/>
      <w:bookmarkStart w:id="381" w:name="_Toc21688554"/>
      <w:bookmarkStart w:id="382" w:name="_Toc57421895"/>
      <w:bookmarkStart w:id="383" w:name="_Toc57422495"/>
      <w:bookmarkStart w:id="384" w:name="_Toc57422639"/>
      <w:bookmarkStart w:id="385" w:name="_Toc88651816"/>
      <w:bookmarkStart w:id="386" w:name="_Toc137993278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Технические обоснования основных мероприятий по реализации схем водоотведения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Булзинского сельского поселения не предусмотрены,  в связи с низкой плотностью нагрузки на системы централизованного водоотведения.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7" w:name="_Toc134013584"/>
      <w:bookmarkStart w:id="388" w:name="_Toc137993279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87"/>
      <w:bookmarkEnd w:id="388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территории Булзинского сельского поселения вновь стоящие, реконструированные объекты в схеме теплоснабжения не предусмотрены, в связи с низкой плотностью нагрузки на системы централизованного водоотведения.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9" w:name="_Toc134013585"/>
      <w:bookmarkStart w:id="390" w:name="_Toc137993280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  <w:bookmarkEnd w:id="389"/>
      <w:bookmarkEnd w:id="390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Системы диспетчеризации, телемеханизации в существующей системе водоотведения Булзинского сельского поселения отсутствуют. Автоматизированные системы управления режимами водоотведения на объектах отсутствуют.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1" w:name="_Toc134013586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2" w:name="_Toc137993281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</w:r>
      <w:bookmarkEnd w:id="391"/>
      <w:bookmarkEnd w:id="392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Маршруты прохождения трубопроводов отсутствуют на территории Булзинского сельского поселения.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3" w:name="_Toc134013587"/>
      <w:bookmarkStart w:id="394" w:name="_Toc137993282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shd w:val="clear" w:color="auto" w:fill="FFFFFF"/>
          <w:lang w:eastAsia="en-US"/>
        </w:rPr>
        <w:t>Границы и характеристики охранных зон сетей и сооружений централизованной системы водоотведения</w:t>
      </w:r>
      <w:bookmarkEnd w:id="393"/>
      <w:bookmarkEnd w:id="394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В процессе проектирования и строительства должны соблюдаться охранные зоны сетей и сооружений централизованной системы водоотведения, согласно СП 42.13330.2016 «Градостроительство. Планировка и застройка городских и сельских поселений» (актуализированная редакция СНиП 2.07.01-89*).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widowControl/>
        <w:suppressAutoHyphens w:val="0"/>
        <w:rPr>
          <w:rFonts w:ascii="Times New Roman" w:eastAsia="Calibri" w:hAnsi="Times New Roman"/>
          <w:kern w:val="0"/>
          <w:sz w:val="24"/>
          <w:szCs w:val="22"/>
          <w:lang w:eastAsia="en-US"/>
        </w:rPr>
        <w:sectPr w:rsidR="00A67DA5" w:rsidRPr="00A67DA5" w:rsidSect="00EA2F19">
          <w:headerReference w:type="default" r:id="rId18"/>
          <w:footerReference w:type="default" r:id="rId1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lastRenderedPageBreak/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31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Минимальные расстояния от подземных (наземных с обвалованием) газопроводов до зданий и сооружений</w:t>
      </w:r>
    </w:p>
    <w:tbl>
      <w:tblPr>
        <w:tblW w:w="1481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59"/>
        <w:gridCol w:w="1877"/>
        <w:gridCol w:w="1629"/>
        <w:gridCol w:w="1061"/>
        <w:gridCol w:w="1333"/>
        <w:gridCol w:w="1028"/>
        <w:gridCol w:w="1398"/>
        <w:gridCol w:w="817"/>
        <w:gridCol w:w="1137"/>
      </w:tblGrid>
      <w:tr w:rsidR="00A67DA5" w:rsidRPr="00A67DA5" w:rsidTr="003756FA">
        <w:trPr>
          <w:trHeight w:val="2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A67DA5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1839" w:type="dxa"/>
            <w:gridSpan w:val="9"/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A67DA5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от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подземных сетей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фундаментов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зданий 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сооружений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ограждений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предприятий,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эстакад, опор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сети и связи,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оси</w:t>
            </w:r>
            <w:r w:rsidRPr="00A67DA5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крайнего</w:t>
            </w:r>
            <w:r w:rsidRPr="00A67DA5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пути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бортового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камня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улицы,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(кромки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проезжей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части,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укрепленной</w:t>
            </w:r>
            <w:r w:rsidRPr="00A67DA5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полосы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обочины)</w:t>
            </w:r>
          </w:p>
        </w:tc>
        <w:tc>
          <w:tcPr>
            <w:tcW w:w="1028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наружной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кювета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или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</w:p>
        </w:tc>
        <w:tc>
          <w:tcPr>
            <w:tcW w:w="3352" w:type="dxa"/>
            <w:gridSpan w:val="3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A67DA5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опор</w:t>
            </w:r>
            <w:r w:rsidRPr="00A67DA5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воздушных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линий электропередачи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напряжением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 дорог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1520 мм,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но не менее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глубины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траншей до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 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выемки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750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мм 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трамвая</w:t>
            </w:r>
          </w:p>
        </w:tc>
        <w:tc>
          <w:tcPr>
            <w:tcW w:w="1333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 1 кВ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наружного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освещения,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сети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трамваев 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троллейбусов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35 кВ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св.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35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110</w:t>
            </w:r>
            <w:r w:rsidRPr="00A67DA5">
              <w:rPr>
                <w:rFonts w:ascii="Times New Roman" w:eastAsia="Calibri" w:hAnsi="Times New Roman"/>
                <w:noProof/>
                <w:spacing w:val="-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кВ</w:t>
            </w:r>
            <w:r w:rsidRPr="00A67DA5">
              <w:rPr>
                <w:rFonts w:ascii="Times New Roman" w:eastAsia="Calibri" w:hAnsi="Times New Roman"/>
                <w:noProof/>
                <w:spacing w:val="-9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выше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 и напорная</w:t>
            </w:r>
            <w:r w:rsidRPr="00A67DA5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Самотечная канализация</w:t>
            </w:r>
            <w:r w:rsidRPr="00A67DA5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(бытовая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дождевая)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A67DA5" w:rsidRPr="00A67DA5" w:rsidTr="003756F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Сопутствующий</w:t>
            </w:r>
            <w:r w:rsidRPr="00A67DA5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</w:tr>
    </w:tbl>
    <w:p w:rsidR="00A67DA5" w:rsidRPr="00A67DA5" w:rsidRDefault="00A67DA5" w:rsidP="00A67DA5">
      <w:pPr>
        <w:widowControl/>
        <w:suppressAutoHyphens w:val="0"/>
        <w:spacing w:before="240"/>
        <w:jc w:val="right"/>
        <w:rPr>
          <w:rFonts w:ascii="Times New Roman" w:eastAsia="Calibri" w:hAnsi="Times New Roman"/>
          <w:bCs/>
          <w:i/>
          <w:iCs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begin"/>
      </w:r>
      <w:r w:rsidRPr="00A67DA5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separate"/>
      </w:r>
      <w:r w:rsidR="00877A58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t>32</w:t>
      </w:r>
      <w:r w:rsidRPr="00A67DA5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fldChar w:fldCharType="end"/>
      </w:r>
      <w:r w:rsidRPr="00A67DA5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>. Градостроительство. Планировка и застройка городских и сельских поселений</w:t>
      </w:r>
    </w:p>
    <w:tbl>
      <w:tblPr>
        <w:tblW w:w="150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504"/>
        <w:gridCol w:w="1093"/>
        <w:gridCol w:w="1369"/>
        <w:gridCol w:w="956"/>
        <w:gridCol w:w="549"/>
        <w:gridCol w:w="723"/>
        <w:gridCol w:w="831"/>
        <w:gridCol w:w="957"/>
        <w:gridCol w:w="955"/>
        <w:gridCol w:w="1094"/>
        <w:gridCol w:w="961"/>
        <w:gridCol w:w="1091"/>
        <w:gridCol w:w="1506"/>
        <w:gridCol w:w="8"/>
      </w:tblGrid>
      <w:tr w:rsidR="00A67DA5" w:rsidRPr="00A67DA5" w:rsidTr="003756FA">
        <w:trPr>
          <w:trHeight w:val="20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3597" w:type="dxa"/>
            <w:gridSpan w:val="14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A67DA5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A67DA5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A67DA5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i/>
                <w:noProof/>
                <w:kern w:val="0"/>
                <w:szCs w:val="20"/>
              </w:rPr>
            </w:pP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водопровода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Канали-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зации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бытовой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дренажа и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дождевой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канализации</w:t>
            </w:r>
          </w:p>
        </w:tc>
        <w:tc>
          <w:tcPr>
            <w:tcW w:w="3059" w:type="dxa"/>
            <w:gridSpan w:val="4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газопроводов давления, МПа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(кгс/см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vertAlign w:val="superscript"/>
              </w:rPr>
              <w:t>2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)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кабелей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силовых</w:t>
            </w:r>
            <w:r w:rsidRPr="00A67DA5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всех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-ний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кабелей</w:t>
            </w:r>
            <w:r w:rsidRPr="00A67DA5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связи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тепловых сетей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каналов,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тоннелей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наружных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пневмомусоро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-проводов</w:t>
            </w: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низкого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ред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него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высокого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наружная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стенка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канала,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тоннеля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Оболочка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бескана-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льной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прокладки</w:t>
            </w: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в.</w:t>
            </w:r>
            <w:r w:rsidRPr="00A67DA5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0,3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0,6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A67DA5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0,6</w:t>
            </w:r>
          </w:p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1,2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A67DA5" w:rsidRPr="00A67DA5" w:rsidRDefault="00A67DA5" w:rsidP="00A67DA5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м.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  <w:r w:rsidRPr="00A67DA5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бытовая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A67DA5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A67DA5" w:rsidRPr="00A67DA5" w:rsidTr="003756F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Дождевая</w:t>
            </w:r>
            <w:r w:rsidRPr="00A67DA5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A67DA5" w:rsidRPr="00A67DA5" w:rsidRDefault="00A67DA5" w:rsidP="00A67DA5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A67DA5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</w:tbl>
    <w:p w:rsidR="00A67DA5" w:rsidRPr="00A67DA5" w:rsidRDefault="00A67DA5" w:rsidP="00A67DA5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A67DA5" w:rsidRPr="00A67DA5" w:rsidSect="009274B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5" w:name="_Toc531598966"/>
      <w:bookmarkStart w:id="396" w:name="_Toc531704243"/>
      <w:bookmarkStart w:id="397" w:name="_Toc21688555"/>
      <w:bookmarkStart w:id="398" w:name="_Toc57421896"/>
      <w:bookmarkStart w:id="399" w:name="_Toc57422496"/>
      <w:bookmarkStart w:id="400" w:name="_Toc57422640"/>
      <w:bookmarkStart w:id="401" w:name="_Toc88651817"/>
      <w:bookmarkStart w:id="402" w:name="_Toc137993283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Проектирование и строительство централизованной системы бытовой канализации для населенных пунктов является основным мероприятием по улучшению санитарного состояния указанных территорий и охране окружающей природной среды.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Необходимо соблюдать охранные зоны магистральных инженерных сетей, канализационных насосных станций и сооружений очистки. Для сетевых сооружений канализации на уличных проездах и др. открытых территориях, а также находящихся на территориях абонентов устанавливается следующая охранная зона: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сетей диаметром менее 500 мм – 10-метровая зона, по 5м в обе стороны от наружной стенки трубопроводов или от выступающих частей здания, сооружения;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нормативная санитарно-защитная зона: 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проектируемых канализационных насосных станций – 15…20 м;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очистных сооружений 150 м.</w:t>
      </w:r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33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Санитарн</w:t>
      </w:r>
      <w:proofErr w:type="gramStart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о-</w:t>
      </w:r>
      <w:proofErr w:type="gramEnd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 защитные зоны для канализационных очистных сооружений</w:t>
      </w:r>
    </w:p>
    <w:tbl>
      <w:tblPr>
        <w:tblW w:w="97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1258"/>
        <w:gridCol w:w="1263"/>
        <w:gridCol w:w="1260"/>
        <w:gridCol w:w="1389"/>
      </w:tblGrid>
      <w:tr w:rsidR="00A67DA5" w:rsidRPr="00A67DA5" w:rsidTr="003756FA">
        <w:trPr>
          <w:cantSplit/>
          <w:trHeight w:val="20"/>
        </w:trPr>
        <w:tc>
          <w:tcPr>
            <w:tcW w:w="4600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Сооружения для очистки сточных вод</w:t>
            </w:r>
          </w:p>
        </w:tc>
        <w:tc>
          <w:tcPr>
            <w:tcW w:w="5170" w:type="dxa"/>
            <w:gridSpan w:val="4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Расстояние в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, при расчетной производительности очистных сооружений в тыс. м</w:t>
            </w: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  <w:vertAlign w:val="superscript"/>
              </w:rPr>
              <w:t>3</w:t>
            </w: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/сутки</w:t>
            </w:r>
          </w:p>
        </w:tc>
      </w:tr>
      <w:tr w:rsidR="00A67DA5" w:rsidRPr="00A67DA5" w:rsidTr="003756FA">
        <w:trPr>
          <w:cantSplit/>
          <w:trHeight w:val="20"/>
        </w:trPr>
        <w:tc>
          <w:tcPr>
            <w:tcW w:w="4600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До 0,2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 0,2 до 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5,0 до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 до 280</w:t>
            </w:r>
          </w:p>
        </w:tc>
      </w:tr>
      <w:tr w:rsidR="00A67DA5" w:rsidRPr="00A67DA5" w:rsidTr="003756F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A67DA5" w:rsidRPr="00A67DA5" w:rsidTr="003756F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механической и биологической очистки с иловыми площадками для </w:t>
            </w:r>
            <w:proofErr w:type="spellStart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сброженных</w:t>
            </w:r>
            <w:proofErr w:type="spellEnd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осадков, а также иловые площадки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A67DA5" w:rsidRPr="00A67DA5" w:rsidTr="003756F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</w:t>
            </w:r>
            <w:proofErr w:type="gramStart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механической</w:t>
            </w:r>
            <w:proofErr w:type="gramEnd"/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и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биологической очистки с термомеханической обработкой осадка в закрытых помещениях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A67DA5" w:rsidRPr="00A67DA5" w:rsidTr="003756F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Поля: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а) фильтрации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б) орошения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200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300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500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1000</w:t>
            </w:r>
          </w:p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1000</w:t>
            </w:r>
          </w:p>
        </w:tc>
      </w:tr>
      <w:tr w:rsidR="00A67DA5" w:rsidRPr="00A67DA5" w:rsidTr="003756FA">
        <w:trPr>
          <w:cantSplit/>
          <w:trHeight w:val="388"/>
        </w:trPr>
        <w:tc>
          <w:tcPr>
            <w:tcW w:w="460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Биологические пруды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A67DA5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</w:tr>
    </w:tbl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before="240"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Размер СЗЗ для канализационных очистных сооружений производительностью более 280 тыс. м</w:t>
      </w:r>
      <w:r w:rsidRPr="00A67DA5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/сутки, а также при принятии новых технологий очистки сточных вод и обработки осадка, следует устанавливать в соответствии с требованиями п. 4.8. СанПиН 2.2.1/2.1.1.1200-03 «Санитарно-защитные зоны и санитарная классификация предприятий, сооружений и иных объектов»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полей фильтрации площадью до 0,5 га, для полей орошения коммунального типа площадью до 1,0 га, для сооружений механической и биологической очистки сточных вод производительностью до 50 м</w:t>
      </w:r>
      <w:r w:rsidRPr="00A67DA5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/сутки, СЗЗ следует принимать размером 100 м.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Для полей подземной фильтрации пропускной способностью до 15 м</w:t>
      </w:r>
      <w:r w:rsidRPr="00A67DA5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A67DA5">
        <w:rPr>
          <w:rFonts w:ascii="Times New Roman" w:eastAsia="Times New Roman" w:hAnsi="Times New Roman"/>
          <w:kern w:val="0"/>
          <w:sz w:val="23"/>
          <w:szCs w:val="23"/>
          <w:lang w:eastAsia="en-US"/>
        </w:rPr>
        <w:t>/</w:t>
      </w: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сутки размер СЗЗ следует принимать размером 50 м.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Размер СЗЗ от сливных станций следует принимать 300 м.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 xml:space="preserve">Размер СЗЗ от очистных сооружений поверхностного стока открытого типа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м, закрытого типа – 50 м.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таблице.</w:t>
      </w:r>
      <w:proofErr w:type="gramEnd"/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Размер СЗЗ от снеготаялок и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снегосплавных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пунктов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Вновь стоящие, реконструированные объекты в схеме водоотведения не предусмотрены.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A67DA5" w:rsidRPr="00A67DA5" w:rsidSect="00EA2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03" w:name="_Toc379359299"/>
      <w:bookmarkStart w:id="404" w:name="_Toc390696057"/>
      <w:bookmarkStart w:id="405" w:name="_Toc390696269"/>
      <w:bookmarkStart w:id="406" w:name="_Toc401068005"/>
      <w:bookmarkStart w:id="407" w:name="_Toc531598969"/>
      <w:bookmarkStart w:id="408" w:name="_Toc531704246"/>
      <w:bookmarkStart w:id="409" w:name="_Toc21688558"/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10" w:name="_Toc401068006"/>
      <w:bookmarkStart w:id="411" w:name="_Toc531598970"/>
      <w:bookmarkStart w:id="412" w:name="_Toc531704247"/>
      <w:bookmarkStart w:id="413" w:name="_Toc21688559"/>
      <w:bookmarkStart w:id="414" w:name="_Toc57421900"/>
      <w:bookmarkStart w:id="415" w:name="_Toc57422500"/>
      <w:bookmarkStart w:id="416" w:name="_Toc57422644"/>
      <w:bookmarkStart w:id="417" w:name="_Toc88651822"/>
      <w:bookmarkStart w:id="418" w:name="_Toc137993284"/>
      <w:bookmarkEnd w:id="403"/>
      <w:bookmarkEnd w:id="404"/>
      <w:bookmarkEnd w:id="405"/>
      <w:bookmarkEnd w:id="406"/>
      <w:bookmarkEnd w:id="407"/>
      <w:bookmarkEnd w:id="408"/>
      <w:bookmarkEnd w:id="409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Экологические аспекты мероприятий по строительству и реконструкции объектов централизованной системы водоотведения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19" w:name="_Toc390696060"/>
      <w:bookmarkStart w:id="420" w:name="_Toc390696272"/>
      <w:bookmarkStart w:id="421" w:name="_Toc401068007"/>
      <w:bookmarkStart w:id="422" w:name="_Toc531598971"/>
      <w:bookmarkStart w:id="423" w:name="_Toc531704248"/>
      <w:bookmarkStart w:id="424" w:name="_Toc21688560"/>
      <w:bookmarkStart w:id="425" w:name="_Toc57421901"/>
      <w:bookmarkStart w:id="426" w:name="_Toc57422501"/>
      <w:bookmarkStart w:id="427" w:name="_Toc57422645"/>
      <w:bookmarkStart w:id="428" w:name="_Toc88651823"/>
      <w:bookmarkStart w:id="429" w:name="_Toc137993285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Сведения </w:t>
      </w:r>
      <w:bookmarkEnd w:id="419"/>
      <w:bookmarkEnd w:id="420"/>
      <w:bookmarkEnd w:id="421"/>
      <w:bookmarkEnd w:id="422"/>
      <w:bookmarkEnd w:id="423"/>
      <w:bookmarkEnd w:id="424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</w:r>
      <w:bookmarkEnd w:id="425"/>
      <w:bookmarkEnd w:id="426"/>
      <w:bookmarkEnd w:id="427"/>
      <w:bookmarkEnd w:id="428"/>
      <w:bookmarkEnd w:id="429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Эффектом от внедрения мероприятий по улучшению экологической обстановки окружающей среды является улучшение здоровья и качества жизни горожан.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Санитарное состояние водоемов формируется под влияние природных факторов и хозяйственной деятельности человека. Качество воды в водных объектах напрямую зависит от степени очистки производственных (химически загрязненных) и хозяйственно-фекальных сточных вод, а также от соблюдения режима использования водоохранных зон (ВОЗ) и прибрежно-защитных полос (ПЗП).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Прибрежные защитные полосы должны быть заняты древесно-кустарниковой растительностью или залужены. Территория зоны первого пояса зоны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Основные проблемы, связанные с охраной окружающей среды и здоровьем населения, совпадают с основными проблемами общего характера, так как деятельность по водоотведению напрямую связана со здоровьем населения, загрязнением подземных и поверхностных вод, в том числе из-за сброса неочищенных и недостаточно очищенных сточных вод, отсутствием зон ЗСО и СЗЗ. 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Основными проблемами, относящимися к охране окружающей среды и здоровью населения, при этом являются: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Высокий риск загрязнения подземных вод с поверхности (в том числе нефтепродуктами, а также вторичное микробиологическое загрязнение </w:t>
      </w:r>
      <w:proofErr w:type="gramEnd"/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Наличие населенных пунктов, не подключенных к централизованной системе канализации, что может являться причиной несанкционированного сброса неочищенных сточных вод в природные объекты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Неспособность </w:t>
      </w:r>
      <w:proofErr w:type="gramStart"/>
      <w:r w:rsidRPr="00A67DA5">
        <w:rPr>
          <w:rFonts w:ascii="Times New Roman" w:eastAsia="Calibri" w:hAnsi="Times New Roman"/>
          <w:kern w:val="0"/>
          <w:sz w:val="24"/>
          <w:lang w:eastAsia="en-US"/>
        </w:rPr>
        <w:t>канализационный</w:t>
      </w:r>
      <w:proofErr w:type="gramEnd"/>
      <w:r w:rsidRPr="00A67DA5">
        <w:rPr>
          <w:rFonts w:ascii="Times New Roman" w:eastAsia="Calibri" w:hAnsi="Times New Roman"/>
          <w:kern w:val="0"/>
          <w:sz w:val="24"/>
          <w:lang w:eastAsia="en-US"/>
        </w:rPr>
        <w:t xml:space="preserve"> очистных сооружений обеспечить полное соответствие нормативным требованиям в случае повышения количества сточных вод. 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Несоответствие способа утилизации осадка очистных сооружений и избыточного ила наилучшим практикам и требованиям законодательства РФ.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Комплекс мер, предложенный в настоящем документе, направлен на разрешение перечисленных проблем. Развитие технической составляющей системы водоотведения, а также повышение параметров энергосбережения, снижение показателей аварийности и утечек положительно сказываются на степени воздействия на окружающую среду. </w:t>
      </w: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30" w:name="_Toc390696061"/>
      <w:bookmarkStart w:id="431" w:name="_Toc390696273"/>
      <w:bookmarkStart w:id="432" w:name="_Toc401068008"/>
      <w:bookmarkStart w:id="433" w:name="_Toc531598972"/>
      <w:bookmarkStart w:id="434" w:name="_Toc531704249"/>
      <w:bookmarkStart w:id="435" w:name="_Toc21688561"/>
      <w:bookmarkStart w:id="436" w:name="_Toc57421902"/>
      <w:bookmarkStart w:id="437" w:name="_Toc57422502"/>
      <w:bookmarkStart w:id="438" w:name="_Toc57422646"/>
      <w:bookmarkStart w:id="439" w:name="_Toc88651824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40" w:name="_Toc137993286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применении методов, безопасных для окружающей среды, при утилизации осадков сточных вод</w:t>
      </w:r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При реконструкции очистных сооружений необходимо предусмотреть мероприятия по утилизации осадка сточных вод.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Обработка смеси осадка из первичных отстойников и избыточного активного ила должна включать: 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стабилизацию в минерализаторе; 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уплотнение в радиальном первичном отстойнике; 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центрифугирование с предварительной добавкой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флокулянта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, накопление </w:t>
      </w:r>
      <w:proofErr w:type="spellStart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кека</w:t>
      </w:r>
      <w:proofErr w:type="spellEnd"/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 xml:space="preserve"> в бункерах и последующий вывоз его на площадки складирования. 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В результате обработки осадков сточных вод получается конечный продукт, свойства которого обеспечивают возможность его утилизации, а ущерб, наносимый окружающей среде, сведен к минимуму, в результате чего обеспечивается экологическая безопасность населения.</w:t>
      </w:r>
      <w:r w:rsidRPr="00A67DA5">
        <w:rPr>
          <w:rFonts w:ascii="Times New Roman" w:eastAsia="Calibri" w:hAnsi="Times New Roman"/>
          <w:bCs/>
          <w:noProof/>
          <w:kern w:val="0"/>
          <w:sz w:val="24"/>
        </w:rPr>
        <w:tab/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территории Булзинского сельского поселения отсутствуют очистные сооружения.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A67DA5" w:rsidRPr="00A67DA5" w:rsidRDefault="00A67DA5" w:rsidP="00A67DA5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41" w:name="_Toc401068009"/>
      <w:bookmarkStart w:id="442" w:name="_Toc531598973"/>
      <w:bookmarkStart w:id="443" w:name="_Toc531704250"/>
      <w:bookmarkStart w:id="444" w:name="_Toc21688562"/>
      <w:bookmarkStart w:id="445" w:name="_Toc57421903"/>
      <w:bookmarkStart w:id="446" w:name="_Toc57422503"/>
      <w:bookmarkStart w:id="447" w:name="_Toc57422647"/>
      <w:bookmarkStart w:id="448" w:name="_Toc88651825"/>
      <w:r w:rsidRPr="00A67DA5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49" w:name="_Toc137993287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Общая величина необходимых капитальных вложений в строительство и реконструкцию объектов централизованных систем водоотведения, определенная на основании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составляет 0,0 тыс. руб. </w:t>
      </w:r>
      <w:proofErr w:type="gramEnd"/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284"/>
        <w:jc w:val="center"/>
        <w:rPr>
          <w:rFonts w:ascii="Times New Roman" w:eastAsia="Calibri" w:hAnsi="Times New Roman"/>
          <w:bCs/>
          <w:i/>
          <w:kern w:val="0"/>
          <w:sz w:val="24"/>
          <w:lang w:eastAsia="en-US"/>
        </w:rPr>
        <w:sectPr w:rsidR="00A67DA5" w:rsidRPr="00A67DA5" w:rsidSect="00EA2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50" w:name="_Ref530593200"/>
    </w:p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120" w:line="300" w:lineRule="auto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51" w:name="_Toc57421904"/>
      <w:bookmarkStart w:id="452" w:name="_Toc57422504"/>
      <w:bookmarkStart w:id="453" w:name="_Toc57422648"/>
      <w:bookmarkStart w:id="454" w:name="_Toc88651826"/>
      <w:bookmarkStart w:id="455" w:name="_Toc137993288"/>
      <w:bookmarkEnd w:id="450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Плановые значения показателей развития централизованных систем водоотведения</w:t>
      </w:r>
      <w:bookmarkEnd w:id="451"/>
      <w:bookmarkEnd w:id="452"/>
      <w:bookmarkEnd w:id="453"/>
      <w:bookmarkEnd w:id="454"/>
      <w:bookmarkEnd w:id="455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плановым значениям показателей развития централизованных систем водоотведения относятся: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показатели надежности и бесперебойности водоотведения;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показатели очистки сточных вод;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показатели эффективности использования ресурсов при транспортировке сточных вод;</w:t>
      </w:r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kern w:val="0"/>
          <w:sz w:val="24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56" w:name="_Toc134013594"/>
      <w:bookmarkStart w:id="457" w:name="_Toc137993289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надежности и бесперебойности водоотведения</w:t>
      </w:r>
      <w:bookmarkEnd w:id="456"/>
      <w:bookmarkEnd w:id="457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>На территории Булзинского сельского поселения показатели определить не представляется возможным, в связи с отсутсвием систем ЦВО.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58" w:name="_Toc134013595"/>
      <w:bookmarkStart w:id="459" w:name="_Toc137993290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качества очистки сточных вод</w:t>
      </w:r>
      <w:bookmarkEnd w:id="458"/>
      <w:bookmarkEnd w:id="459"/>
    </w:p>
    <w:p w:rsidR="00A67DA5" w:rsidRPr="00A67DA5" w:rsidRDefault="00A67DA5" w:rsidP="00A67DA5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A67DA5">
        <w:rPr>
          <w:rFonts w:ascii="Times New Roman" w:eastAsia="Times New Roman" w:hAnsi="Times New Roman"/>
          <w:kern w:val="0"/>
          <w:sz w:val="24"/>
          <w:lang w:eastAsia="en-US"/>
        </w:rPr>
        <w:t>На территории Булзинского сельского поселения нельзя установить показатель качества сточных вод, в связи с отсутствием систем ЦВО.</w:t>
      </w:r>
    </w:p>
    <w:p w:rsidR="00A67DA5" w:rsidRPr="00A67DA5" w:rsidRDefault="00A67DA5" w:rsidP="00A67DA5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60" w:name="_Toc134013596"/>
      <w:bookmarkStart w:id="461" w:name="_Toc137993291"/>
      <w:r w:rsidRPr="00A67DA5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</w:r>
      <w:bookmarkEnd w:id="460"/>
      <w:bookmarkEnd w:id="461"/>
    </w:p>
    <w:p w:rsidR="00877A58" w:rsidRPr="00877A58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vanish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Плановые целевые показатели приведены в таблице </w:t>
      </w:r>
      <w:r w:rsidRPr="00A67DA5">
        <w:rPr>
          <w:rFonts w:ascii="Times New Roman" w:eastAsia="Calibri" w:hAnsi="Times New Roman"/>
          <w:noProof/>
          <w:kern w:val="0"/>
          <w:sz w:val="24"/>
        </w:rPr>
        <w:fldChar w:fldCharType="begin"/>
      </w:r>
      <w:r w:rsidRPr="00A67DA5">
        <w:rPr>
          <w:rFonts w:ascii="Times New Roman" w:eastAsia="Calibri" w:hAnsi="Times New Roman"/>
          <w:noProof/>
          <w:kern w:val="0"/>
          <w:sz w:val="24"/>
        </w:rPr>
        <w:instrText xml:space="preserve"> REF _Ref530593512 \h  \* MERGEFORMAT </w:instrText>
      </w:r>
      <w:r w:rsidRPr="00A67DA5">
        <w:rPr>
          <w:rFonts w:ascii="Times New Roman" w:eastAsia="Calibri" w:hAnsi="Times New Roman"/>
          <w:noProof/>
          <w:kern w:val="0"/>
          <w:sz w:val="24"/>
        </w:rPr>
      </w:r>
      <w:r w:rsidRPr="00A67DA5">
        <w:rPr>
          <w:rFonts w:ascii="Times New Roman" w:eastAsia="Calibri" w:hAnsi="Times New Roman"/>
          <w:noProof/>
          <w:kern w:val="0"/>
          <w:sz w:val="24"/>
        </w:rPr>
        <w:fldChar w:fldCharType="separate"/>
      </w:r>
    </w:p>
    <w:p w:rsidR="00A67DA5" w:rsidRPr="00A67DA5" w:rsidRDefault="00877A58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877A58">
        <w:rPr>
          <w:rFonts w:ascii="Times New Roman" w:eastAsia="Calibri" w:hAnsi="Times New Roman"/>
          <w:noProof/>
          <w:vanish/>
          <w:kern w:val="0"/>
          <w:sz w:val="24"/>
        </w:rPr>
        <w:t>Таблица</w:t>
      </w:r>
      <w:r w:rsidRPr="00877A58">
        <w:rPr>
          <w:rFonts w:ascii="Times New Roman" w:eastAsia="Calibri" w:hAnsi="Times New Roman"/>
          <w:noProof/>
          <w:kern w:val="0"/>
          <w:sz w:val="24"/>
        </w:rPr>
        <w:t xml:space="preserve"> 34</w:t>
      </w:r>
      <w:r w:rsidR="00A67DA5" w:rsidRPr="00A67DA5">
        <w:rPr>
          <w:rFonts w:ascii="Times New Roman" w:eastAsia="Calibri" w:hAnsi="Times New Roman"/>
          <w:noProof/>
          <w:kern w:val="0"/>
          <w:sz w:val="24"/>
        </w:rPr>
        <w:fldChar w:fldCharType="end"/>
      </w:r>
      <w:r w:rsidR="00A67DA5" w:rsidRPr="00A67DA5">
        <w:rPr>
          <w:rFonts w:ascii="Times New Roman" w:eastAsia="Calibri" w:hAnsi="Times New Roman"/>
          <w:noProof/>
          <w:kern w:val="0"/>
          <w:sz w:val="24"/>
        </w:rPr>
        <w:t>. Планируемые целевые показатели приняты с учетом оценки технических возможностей по их достижению общепринятыми мировыми технологиями и значениями показателей, средними или выше среднего по областным центрам центральной части РФ.</w:t>
      </w:r>
      <w:bookmarkStart w:id="462" w:name="_Ref530593512"/>
      <w:bookmarkStart w:id="463" w:name="_Ref136348520"/>
    </w:p>
    <w:p w:rsidR="00A67DA5" w:rsidRPr="00A67DA5" w:rsidRDefault="00A67DA5" w:rsidP="00A67DA5">
      <w:pPr>
        <w:widowControl/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877A58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34</w:t>
      </w:r>
      <w:r w:rsidRPr="00A67DA5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462"/>
      <w:r w:rsidRPr="00A67DA5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Прогноз значений целевых показателей</w:t>
      </w:r>
      <w:bookmarkEnd w:id="463"/>
    </w:p>
    <w:tbl>
      <w:tblPr>
        <w:tblW w:w="100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543"/>
        <w:gridCol w:w="1133"/>
        <w:gridCol w:w="1561"/>
        <w:gridCol w:w="1133"/>
        <w:gridCol w:w="1275"/>
      </w:tblGrid>
      <w:tr w:rsidR="00A67DA5" w:rsidRPr="00A67DA5" w:rsidTr="003756FA">
        <w:trPr>
          <w:trHeight w:val="20"/>
          <w:tblHeader/>
        </w:trPr>
        <w:tc>
          <w:tcPr>
            <w:tcW w:w="144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Индикаторы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Размерность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Фактический показатель 2022 г.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2024 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2033 г.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Показатели качества воды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Удельный вес проб сточных вод после очистки, не соответствующим требованиям ПДК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Показатели надежности и бесперебойности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Протяженность системы водоотведения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км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Количество аварий, приводящих к отключению работы системы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ед.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Износ водопроводных сетей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4. Износ очистных сооружений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5. Износ КНС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Показатели качества обслуживания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Обеспеченность населения централизованным водоотведением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4. Показатели эффективности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Удельное потребление электроэнергии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кВт</w:t>
            </w:r>
            <w:r w:rsidRPr="00A67DA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</w:rPr>
              <w:t>·</w:t>
            </w:r>
            <w:proofErr w:type="gramStart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  <w:proofErr w:type="spellEnd"/>
            <w:proofErr w:type="gramEnd"/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A67DA5" w:rsidRPr="00A67DA5" w:rsidTr="003756FA">
        <w:trPr>
          <w:trHeight w:val="20"/>
        </w:trPr>
        <w:tc>
          <w:tcPr>
            <w:tcW w:w="1442" w:type="dxa"/>
            <w:vMerge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2.Несанкционированные притоки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тыс. 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67DA5" w:rsidRPr="00A67DA5" w:rsidRDefault="00A67DA5" w:rsidP="00A67DA5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A67DA5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A67DA5" w:rsidRPr="00A67DA5" w:rsidRDefault="00A67DA5" w:rsidP="00A67DA5">
      <w:pPr>
        <w:numPr>
          <w:ilvl w:val="2"/>
          <w:numId w:val="0"/>
        </w:numPr>
        <w:tabs>
          <w:tab w:val="left" w:pos="142"/>
        </w:tabs>
        <w:suppressAutoHyphens w:val="0"/>
        <w:spacing w:before="24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64" w:name="_Toc88651831"/>
      <w:bookmarkStart w:id="465" w:name="_Toc137993292"/>
      <w:bookmarkStart w:id="466" w:name="_Toc401068011"/>
      <w:r w:rsidRPr="00A67DA5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  <w:bookmarkEnd w:id="464"/>
      <w:bookmarkEnd w:id="465"/>
    </w:p>
    <w:p w:rsidR="00A67DA5" w:rsidRPr="00A67DA5" w:rsidRDefault="00A67DA5" w:rsidP="00A67DA5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Согласно ст.8 п.5 Федерального закона от 07.12.2011 г. № 416-ФЗ «О водоснабжении и водоотведении»: </w:t>
      </w:r>
      <w:proofErr w:type="gramStart"/>
      <w:r w:rsidRPr="00A67DA5">
        <w:rPr>
          <w:rFonts w:ascii="Times New Roman" w:eastAsia="Calibri" w:hAnsi="Times New Roman"/>
          <w:noProof/>
          <w:kern w:val="0"/>
          <w:sz w:val="24"/>
        </w:rPr>
        <w:t>В случае выявления бесхозяйных объектов централизованных систем горячего водоснабжения, холоднотказого водоснабжения и (или) водоотведения, в том числе водопроводных и канализационных сетей, путем эксплуатации которых обеспечиваются водоснабжение и (или) водоотведение, эксплуатация таких объектов осуществляется гарантирующей организацией либо организацией, которая осуществляет горячее водоснабжение, холодное водоснабжение и (или) водоотведение и водопроводные и (или) канализационные сети которой непосредственно присоединены к указанным бесхозяйным объектам (в</w:t>
      </w:r>
      <w:proofErr w:type="gramEnd"/>
      <w:r w:rsidRPr="00A67DA5">
        <w:rPr>
          <w:rFonts w:ascii="Times New Roman" w:eastAsia="Calibri" w:hAnsi="Times New Roman"/>
          <w:noProof/>
          <w:kern w:val="0"/>
          <w:sz w:val="24"/>
        </w:rPr>
        <w:t xml:space="preserve"> </w:t>
      </w:r>
      <w:proofErr w:type="gramStart"/>
      <w:r w:rsidRPr="00A67DA5">
        <w:rPr>
          <w:rFonts w:ascii="Times New Roman" w:eastAsia="Calibri" w:hAnsi="Times New Roman"/>
          <w:noProof/>
          <w:kern w:val="0"/>
          <w:sz w:val="24"/>
        </w:rPr>
        <w:t>случае выявления бесхозяйных объектов централизованных систем горячего водоснабжения или в случае, если гарантирующая организация неопределенна в соответствии со статьей 12 настоящего Федерального закона), со дня подписания с органом местного самоуправления поселения, города передаточного акта указанных объектов до признания на такие объекты права собственности или до принятия их во владение, пользование и распоряжение оставившим такие объекты собственником в соответствии с гражданским</w:t>
      </w:r>
      <w:proofErr w:type="gramEnd"/>
      <w:r w:rsidRPr="00A67DA5">
        <w:rPr>
          <w:rFonts w:ascii="Times New Roman" w:eastAsia="Calibri" w:hAnsi="Times New Roman"/>
          <w:noProof/>
          <w:kern w:val="0"/>
          <w:sz w:val="24"/>
        </w:rPr>
        <w:t xml:space="preserve"> законодательством.</w:t>
      </w:r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A67DA5">
        <w:rPr>
          <w:rFonts w:ascii="Times New Roman" w:eastAsia="Calibri" w:hAnsi="Times New Roman"/>
          <w:noProof/>
          <w:kern w:val="0"/>
          <w:sz w:val="24"/>
        </w:rPr>
        <w:t>Эксплуатировать и обслуживать выявленные бесхозяйные объекты водоотведения согласно ст.8 п.5 Федерального закона от 07.12.2011 г. № 416-ФЗ «О водоснабжении и водоотведении» должна организация, которая осуществляет водоотведение 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до признания на такие объекты права собственности.</w:t>
      </w:r>
      <w:proofErr w:type="gramEnd"/>
    </w:p>
    <w:p w:rsidR="00A67DA5" w:rsidRPr="00A67DA5" w:rsidRDefault="00A67DA5" w:rsidP="00A67DA5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A67DA5">
        <w:rPr>
          <w:rFonts w:ascii="Times New Roman" w:eastAsia="Calibri" w:hAnsi="Times New Roman"/>
          <w:noProof/>
          <w:kern w:val="0"/>
          <w:sz w:val="24"/>
        </w:rPr>
        <w:t xml:space="preserve"> В Булзинском сельском поселении перечень сетей холодного водоснабжения и канализационных сетей, поставленных на учет в качестве бесхозяйных не выявлен.</w:t>
      </w:r>
    </w:p>
    <w:bookmarkEnd w:id="466"/>
    <w:p w:rsidR="00A67DA5" w:rsidRPr="00A67DA5" w:rsidRDefault="00A67DA5" w:rsidP="00A67DA5">
      <w:pPr>
        <w:widowControl/>
        <w:tabs>
          <w:tab w:val="left" w:pos="142"/>
        </w:tabs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color w:val="FF0000"/>
          <w:kern w:val="0"/>
          <w:sz w:val="24"/>
          <w:lang w:eastAsia="en-US"/>
        </w:rPr>
      </w:pPr>
    </w:p>
    <w:p w:rsidR="00A67DA5" w:rsidRDefault="00A67DA5" w:rsidP="001638D2">
      <w:pPr>
        <w:jc w:val="both"/>
      </w:pPr>
    </w:p>
    <w:p w:rsidR="00A67DA5" w:rsidRDefault="00A67DA5" w:rsidP="001638D2">
      <w:pPr>
        <w:jc w:val="both"/>
      </w:pPr>
    </w:p>
    <w:sectPr w:rsidR="00A67DA5" w:rsidSect="00235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B6C" w:rsidRDefault="00FC6B6C">
      <w:r>
        <w:separator/>
      </w:r>
    </w:p>
  </w:endnote>
  <w:endnote w:type="continuationSeparator" w:id="0">
    <w:p w:rsidR="00FC6B6C" w:rsidRDefault="00FC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7402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07549" w:rsidRPr="00001D47" w:rsidRDefault="00A67DA5">
        <w:pPr>
          <w:pStyle w:val="ad"/>
          <w:jc w:val="right"/>
          <w:rPr>
            <w:rFonts w:ascii="Times New Roman" w:hAnsi="Times New Roman"/>
          </w:rPr>
        </w:pPr>
        <w:r w:rsidRPr="00001D47">
          <w:rPr>
            <w:rFonts w:ascii="Times New Roman" w:hAnsi="Times New Roman"/>
          </w:rPr>
          <w:fldChar w:fldCharType="begin"/>
        </w:r>
        <w:r w:rsidRPr="00001D47">
          <w:rPr>
            <w:rFonts w:ascii="Times New Roman" w:hAnsi="Times New Roman"/>
          </w:rPr>
          <w:instrText>PAGE   \* MERGEFORMAT</w:instrText>
        </w:r>
        <w:r w:rsidRPr="00001D47">
          <w:rPr>
            <w:rFonts w:ascii="Times New Roman" w:hAnsi="Times New Roman"/>
          </w:rPr>
          <w:fldChar w:fldCharType="separate"/>
        </w:r>
        <w:r w:rsidR="00877A58" w:rsidRPr="00877A58">
          <w:rPr>
            <w:rFonts w:ascii="Times New Roman" w:hAnsi="Times New Roman"/>
            <w:noProof/>
            <w:lang w:val="ru-RU"/>
          </w:rPr>
          <w:t>10</w:t>
        </w:r>
        <w:r w:rsidRPr="00001D47">
          <w:rPr>
            <w:rFonts w:ascii="Times New Roman" w:hAnsi="Times New Roman"/>
          </w:rPr>
          <w:fldChar w:fldCharType="end"/>
        </w:r>
      </w:p>
    </w:sdtContent>
  </w:sdt>
  <w:p w:rsidR="00207549" w:rsidRDefault="00FC6B6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076072"/>
      <w:docPartObj>
        <w:docPartGallery w:val="Page Numbers (Bottom of Page)"/>
        <w:docPartUnique/>
      </w:docPartObj>
    </w:sdtPr>
    <w:sdtEndPr/>
    <w:sdtContent>
      <w:p w:rsidR="00207549" w:rsidRDefault="00A67DA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A58" w:rsidRPr="00877A58">
          <w:rPr>
            <w:noProof/>
            <w:lang w:val="ru-RU"/>
          </w:rPr>
          <w:t>58</w:t>
        </w:r>
        <w:r>
          <w:fldChar w:fldCharType="end"/>
        </w:r>
      </w:p>
    </w:sdtContent>
  </w:sdt>
  <w:p w:rsidR="00207549" w:rsidRDefault="00FC6B6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4165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07549" w:rsidRPr="00001D47" w:rsidRDefault="00A67DA5">
        <w:pPr>
          <w:pStyle w:val="ad"/>
          <w:jc w:val="right"/>
          <w:rPr>
            <w:rFonts w:ascii="Times New Roman" w:hAnsi="Times New Roman"/>
          </w:rPr>
        </w:pPr>
        <w:r w:rsidRPr="00001D47">
          <w:rPr>
            <w:rFonts w:ascii="Times New Roman" w:hAnsi="Times New Roman"/>
          </w:rPr>
          <w:fldChar w:fldCharType="begin"/>
        </w:r>
        <w:r w:rsidRPr="00001D47">
          <w:rPr>
            <w:rFonts w:ascii="Times New Roman" w:hAnsi="Times New Roman"/>
          </w:rPr>
          <w:instrText>PAGE   \* MERGEFORMAT</w:instrText>
        </w:r>
        <w:r w:rsidRPr="00001D47">
          <w:rPr>
            <w:rFonts w:ascii="Times New Roman" w:hAnsi="Times New Roman"/>
          </w:rPr>
          <w:fldChar w:fldCharType="separate"/>
        </w:r>
        <w:r w:rsidR="00877A58" w:rsidRPr="00877A58">
          <w:rPr>
            <w:rFonts w:ascii="Times New Roman" w:hAnsi="Times New Roman"/>
            <w:noProof/>
            <w:lang w:val="ru-RU"/>
          </w:rPr>
          <w:t>15</w:t>
        </w:r>
        <w:r w:rsidRPr="00001D47">
          <w:rPr>
            <w:rFonts w:ascii="Times New Roman" w:hAnsi="Times New Roman"/>
          </w:rPr>
          <w:fldChar w:fldCharType="end"/>
        </w:r>
      </w:p>
    </w:sdtContent>
  </w:sdt>
  <w:p w:rsidR="00207549" w:rsidRDefault="00FC6B6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1300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07549" w:rsidRPr="008A341B" w:rsidRDefault="00A67DA5">
        <w:pPr>
          <w:pStyle w:val="ad"/>
          <w:jc w:val="right"/>
          <w:rPr>
            <w:rFonts w:ascii="Times New Roman" w:hAnsi="Times New Roman"/>
          </w:rPr>
        </w:pPr>
        <w:r w:rsidRPr="008A341B">
          <w:rPr>
            <w:rFonts w:ascii="Times New Roman" w:hAnsi="Times New Roman"/>
          </w:rPr>
          <w:fldChar w:fldCharType="begin"/>
        </w:r>
        <w:r w:rsidRPr="008A341B">
          <w:rPr>
            <w:rFonts w:ascii="Times New Roman" w:hAnsi="Times New Roman"/>
          </w:rPr>
          <w:instrText>PAGE   \* MERGEFORMAT</w:instrText>
        </w:r>
        <w:r w:rsidRPr="008A341B">
          <w:rPr>
            <w:rFonts w:ascii="Times New Roman" w:hAnsi="Times New Roman"/>
          </w:rPr>
          <w:fldChar w:fldCharType="separate"/>
        </w:r>
        <w:r w:rsidR="00877A58" w:rsidRPr="00877A58">
          <w:rPr>
            <w:rFonts w:ascii="Times New Roman" w:hAnsi="Times New Roman"/>
            <w:noProof/>
            <w:lang w:val="ru-RU"/>
          </w:rPr>
          <w:t>37</w:t>
        </w:r>
        <w:r w:rsidRPr="008A341B">
          <w:rPr>
            <w:rFonts w:ascii="Times New Roman" w:hAnsi="Times New Roman"/>
          </w:rPr>
          <w:fldChar w:fldCharType="end"/>
        </w:r>
      </w:p>
    </w:sdtContent>
  </w:sdt>
  <w:p w:rsidR="00207549" w:rsidRDefault="00FC6B6C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A5" w:rsidRPr="00821E85" w:rsidRDefault="00A67DA5" w:rsidP="00EA2F19">
    <w:pPr>
      <w:pStyle w:val="ad"/>
      <w:framePr w:wrap="around" w:vAnchor="text" w:hAnchor="margin" w:xAlign="right" w:y="1"/>
      <w:rPr>
        <w:rStyle w:val="affffffb"/>
        <w:rFonts w:ascii="Times New Roman" w:hAnsi="Times New Roman"/>
      </w:rPr>
    </w:pPr>
    <w:r w:rsidRPr="00821E85">
      <w:rPr>
        <w:rStyle w:val="affffffb"/>
        <w:rFonts w:ascii="Times New Roman" w:hAnsi="Times New Roman"/>
      </w:rPr>
      <w:fldChar w:fldCharType="begin"/>
    </w:r>
    <w:r w:rsidRPr="00821E85">
      <w:rPr>
        <w:rStyle w:val="affffffb"/>
        <w:rFonts w:ascii="Times New Roman" w:hAnsi="Times New Roman"/>
      </w:rPr>
      <w:instrText xml:space="preserve">PAGE  </w:instrText>
    </w:r>
    <w:r w:rsidRPr="00821E85">
      <w:rPr>
        <w:rStyle w:val="affffffb"/>
        <w:rFonts w:ascii="Times New Roman" w:hAnsi="Times New Roman"/>
      </w:rPr>
      <w:fldChar w:fldCharType="separate"/>
    </w:r>
    <w:r w:rsidR="00877A58">
      <w:rPr>
        <w:rStyle w:val="affffffb"/>
        <w:rFonts w:ascii="Times New Roman" w:hAnsi="Times New Roman"/>
        <w:noProof/>
      </w:rPr>
      <w:t>62</w:t>
    </w:r>
    <w:r w:rsidRPr="00821E85">
      <w:rPr>
        <w:rStyle w:val="affffffb"/>
        <w:rFonts w:ascii="Times New Roman" w:hAnsi="Times New Roman"/>
      </w:rPr>
      <w:fldChar w:fldCharType="end"/>
    </w:r>
  </w:p>
  <w:p w:rsidR="00A67DA5" w:rsidRDefault="00A67DA5" w:rsidP="00EA2F19">
    <w:pPr>
      <w:pStyle w:val="ad"/>
      <w:ind w:right="360"/>
      <w:jc w:val="right"/>
    </w:pPr>
  </w:p>
  <w:p w:rsidR="00A67DA5" w:rsidRDefault="00A67DA5" w:rsidP="00EA2F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B6C" w:rsidRDefault="00FC6B6C">
      <w:r>
        <w:separator/>
      </w:r>
    </w:p>
  </w:footnote>
  <w:footnote w:type="continuationSeparator" w:id="0">
    <w:p w:rsidR="00FC6B6C" w:rsidRDefault="00FC6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49" w:rsidRDefault="00FC6B6C" w:rsidP="001C316B">
    <w:pPr>
      <w:pStyle w:val="ab"/>
      <w:jc w:val="center"/>
      <w:rPr>
        <w:rFonts w:ascii="Times New Roman" w:hAnsi="Times New Roman"/>
        <w:sz w:val="24"/>
        <w:szCs w:val="24"/>
        <w:lang w:val="ru-RU"/>
      </w:rPr>
    </w:pPr>
  </w:p>
  <w:p w:rsidR="00207549" w:rsidRPr="0023565B" w:rsidRDefault="00FC6B6C" w:rsidP="001C316B">
    <w:pPr>
      <w:pStyle w:val="ab"/>
      <w:jc w:val="center"/>
      <w:rPr>
        <w:rFonts w:ascii="Times New Roman" w:hAnsi="Times New Roman"/>
        <w:i/>
        <w:sz w:val="24"/>
        <w:szCs w:val="24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DA5" w:rsidRPr="00721C70" w:rsidRDefault="00A67DA5" w:rsidP="00721C70">
    <w:pPr>
      <w:pStyle w:val="ab"/>
      <w:ind w:firstLine="0"/>
      <w:jc w:val="center"/>
      <w:rPr>
        <w:i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32B4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123C36"/>
    <w:multiLevelType w:val="hybridMultilevel"/>
    <w:tmpl w:val="22FA57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03D411D7"/>
    <w:multiLevelType w:val="hybridMultilevel"/>
    <w:tmpl w:val="1F52DB50"/>
    <w:styleLink w:val="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7411AD"/>
    <w:multiLevelType w:val="hybridMultilevel"/>
    <w:tmpl w:val="8AEC158A"/>
    <w:lvl w:ilvl="0" w:tplc="11CC3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1E17F8"/>
    <w:multiLevelType w:val="hybridMultilevel"/>
    <w:tmpl w:val="524E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3FA2"/>
    <w:multiLevelType w:val="hybridMultilevel"/>
    <w:tmpl w:val="B37E94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094BBE"/>
    <w:multiLevelType w:val="hybridMultilevel"/>
    <w:tmpl w:val="0E62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94D24"/>
    <w:multiLevelType w:val="hybridMultilevel"/>
    <w:tmpl w:val="DE2E06B0"/>
    <w:lvl w:ilvl="0" w:tplc="E264D2F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F54A8A"/>
    <w:multiLevelType w:val="hybridMultilevel"/>
    <w:tmpl w:val="9ABE1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EE4072"/>
    <w:multiLevelType w:val="hybridMultilevel"/>
    <w:tmpl w:val="2FAC3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F72D7"/>
    <w:multiLevelType w:val="hybridMultilevel"/>
    <w:tmpl w:val="EC76F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6C76CA"/>
    <w:multiLevelType w:val="hybridMultilevel"/>
    <w:tmpl w:val="CB645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B5EA6"/>
    <w:multiLevelType w:val="hybridMultilevel"/>
    <w:tmpl w:val="7F50853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2015C2"/>
    <w:multiLevelType w:val="hybridMultilevel"/>
    <w:tmpl w:val="BC42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06856"/>
    <w:multiLevelType w:val="hybridMultilevel"/>
    <w:tmpl w:val="32B21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E6073E"/>
    <w:multiLevelType w:val="multilevel"/>
    <w:tmpl w:val="239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FC6082"/>
    <w:multiLevelType w:val="hybridMultilevel"/>
    <w:tmpl w:val="346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D5334"/>
    <w:multiLevelType w:val="hybridMultilevel"/>
    <w:tmpl w:val="50BC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6787D"/>
    <w:multiLevelType w:val="hybridMultilevel"/>
    <w:tmpl w:val="41AE0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0F1D21"/>
    <w:multiLevelType w:val="hybridMultilevel"/>
    <w:tmpl w:val="064038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6F35615"/>
    <w:multiLevelType w:val="multilevel"/>
    <w:tmpl w:val="6E5A11EE"/>
    <w:lvl w:ilvl="0">
      <w:start w:val="143"/>
      <w:numFmt w:val="decimal"/>
      <w:lvlText w:val="%1"/>
      <w:lvlJc w:val="left"/>
      <w:pPr>
        <w:ind w:left="701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1" w:hanging="60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pStyle w:val="1"/>
      <w:lvlText w:val="%3."/>
      <w:lvlJc w:val="left"/>
      <w:pPr>
        <w:ind w:left="814" w:hanging="356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decimal"/>
      <w:pStyle w:val="20"/>
      <w:lvlText w:val="%3.%4."/>
      <w:lvlJc w:val="left"/>
      <w:pPr>
        <w:ind w:left="101" w:hanging="838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002" w:hanging="8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6" w:hanging="8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9" w:hanging="8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3" w:hanging="8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838"/>
      </w:pPr>
      <w:rPr>
        <w:rFonts w:hint="default"/>
      </w:rPr>
    </w:lvl>
  </w:abstractNum>
  <w:abstractNum w:abstractNumId="22">
    <w:nsid w:val="40720E24"/>
    <w:multiLevelType w:val="hybridMultilevel"/>
    <w:tmpl w:val="E2B83628"/>
    <w:lvl w:ilvl="0" w:tplc="685048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2D462A"/>
    <w:multiLevelType w:val="hybridMultilevel"/>
    <w:tmpl w:val="DD0C9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031B5"/>
    <w:multiLevelType w:val="hybridMultilevel"/>
    <w:tmpl w:val="1BBE9FBC"/>
    <w:lvl w:ilvl="0" w:tplc="5FA4B200">
      <w:start w:val="1"/>
      <w:numFmt w:val="bullet"/>
      <w:pStyle w:val="a0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087351"/>
    <w:multiLevelType w:val="hybridMultilevel"/>
    <w:tmpl w:val="7D86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72297"/>
    <w:multiLevelType w:val="hybridMultilevel"/>
    <w:tmpl w:val="7162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996D44"/>
    <w:multiLevelType w:val="hybridMultilevel"/>
    <w:tmpl w:val="5ECA0970"/>
    <w:lvl w:ilvl="0" w:tplc="4FC8419A">
      <w:start w:val="1"/>
      <w:numFmt w:val="bullet"/>
      <w:pStyle w:val="Geoni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AE1409"/>
    <w:multiLevelType w:val="hybridMultilevel"/>
    <w:tmpl w:val="B74C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FC2DA9"/>
    <w:multiLevelType w:val="hybridMultilevel"/>
    <w:tmpl w:val="C56E949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>
    <w:nsid w:val="679E76C8"/>
    <w:multiLevelType w:val="hybridMultilevel"/>
    <w:tmpl w:val="736A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2A583C"/>
    <w:multiLevelType w:val="hybridMultilevel"/>
    <w:tmpl w:val="91921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C20B17"/>
    <w:multiLevelType w:val="hybridMultilevel"/>
    <w:tmpl w:val="3044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C90727"/>
    <w:multiLevelType w:val="multilevel"/>
    <w:tmpl w:val="F2309E50"/>
    <w:lvl w:ilvl="0">
      <w:start w:val="1"/>
      <w:numFmt w:val="bullet"/>
      <w:pStyle w:val="10"/>
      <w:suff w:val="space"/>
      <w:lvlText w:val=""/>
      <w:lvlJc w:val="left"/>
      <w:pPr>
        <w:ind w:left="1135" w:firstLine="0"/>
      </w:pPr>
      <w:rPr>
        <w:rFonts w:ascii="Wingdings" w:hAnsi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 w:firstLine="0"/>
      </w:pPr>
      <w:rPr>
        <w:rFonts w:ascii="Symbol" w:hAnsi="Symbol" w:hint="default"/>
      </w:rPr>
    </w:lvl>
  </w:abstractNum>
  <w:abstractNum w:abstractNumId="34">
    <w:nsid w:val="72D8167C"/>
    <w:multiLevelType w:val="hybridMultilevel"/>
    <w:tmpl w:val="88547DDC"/>
    <w:lvl w:ilvl="0" w:tplc="51BC33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564DB3"/>
    <w:multiLevelType w:val="hybridMultilevel"/>
    <w:tmpl w:val="47DC2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5779B9"/>
    <w:multiLevelType w:val="hybridMultilevel"/>
    <w:tmpl w:val="7600582E"/>
    <w:lvl w:ilvl="0" w:tplc="5F8CF25C">
      <w:start w:val="1"/>
      <w:numFmt w:val="bullet"/>
      <w:pStyle w:val="a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E2C223C"/>
    <w:multiLevelType w:val="hybridMultilevel"/>
    <w:tmpl w:val="3A4E1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4"/>
  </w:num>
  <w:num w:numId="4">
    <w:abstractNumId w:val="27"/>
  </w:num>
  <w:num w:numId="5">
    <w:abstractNumId w:val="36"/>
  </w:num>
  <w:num w:numId="6">
    <w:abstractNumId w:val="20"/>
  </w:num>
  <w:num w:numId="7">
    <w:abstractNumId w:val="11"/>
  </w:num>
  <w:num w:numId="8">
    <w:abstractNumId w:val="28"/>
  </w:num>
  <w:num w:numId="9">
    <w:abstractNumId w:val="35"/>
  </w:num>
  <w:num w:numId="10">
    <w:abstractNumId w:val="30"/>
  </w:num>
  <w:num w:numId="11">
    <w:abstractNumId w:val="22"/>
  </w:num>
  <w:num w:numId="12">
    <w:abstractNumId w:val="33"/>
  </w:num>
  <w:num w:numId="13">
    <w:abstractNumId w:val="21"/>
  </w:num>
  <w:num w:numId="14">
    <w:abstractNumId w:val="8"/>
  </w:num>
  <w:num w:numId="15">
    <w:abstractNumId w:val="3"/>
  </w:num>
  <w:num w:numId="16">
    <w:abstractNumId w:val="34"/>
  </w:num>
  <w:num w:numId="17">
    <w:abstractNumId w:val="13"/>
  </w:num>
  <w:num w:numId="18">
    <w:abstractNumId w:val="15"/>
  </w:num>
  <w:num w:numId="19">
    <w:abstractNumId w:val="9"/>
  </w:num>
  <w:num w:numId="20">
    <w:abstractNumId w:val="25"/>
  </w:num>
  <w:num w:numId="21">
    <w:abstractNumId w:val="31"/>
  </w:num>
  <w:num w:numId="22">
    <w:abstractNumId w:val="23"/>
  </w:num>
  <w:num w:numId="23">
    <w:abstractNumId w:val="17"/>
  </w:num>
  <w:num w:numId="24">
    <w:abstractNumId w:val="29"/>
  </w:num>
  <w:num w:numId="25">
    <w:abstractNumId w:val="7"/>
  </w:num>
  <w:num w:numId="26">
    <w:abstractNumId w:val="19"/>
  </w:num>
  <w:num w:numId="27">
    <w:abstractNumId w:val="14"/>
  </w:num>
  <w:num w:numId="28">
    <w:abstractNumId w:val="37"/>
  </w:num>
  <w:num w:numId="29">
    <w:abstractNumId w:val="2"/>
  </w:num>
  <w:num w:numId="30">
    <w:abstractNumId w:val="12"/>
  </w:num>
  <w:num w:numId="31">
    <w:abstractNumId w:val="18"/>
  </w:num>
  <w:num w:numId="32">
    <w:abstractNumId w:val="4"/>
  </w:num>
  <w:num w:numId="33">
    <w:abstractNumId w:val="5"/>
  </w:num>
  <w:num w:numId="34">
    <w:abstractNumId w:val="16"/>
  </w:num>
  <w:num w:numId="35">
    <w:abstractNumId w:val="32"/>
  </w:num>
  <w:num w:numId="36">
    <w:abstractNumId w:val="10"/>
  </w:num>
  <w:num w:numId="37">
    <w:abstractNumId w:val="6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EB"/>
    <w:rsid w:val="00002EFE"/>
    <w:rsid w:val="00006BD9"/>
    <w:rsid w:val="000132A2"/>
    <w:rsid w:val="0001466E"/>
    <w:rsid w:val="0001613C"/>
    <w:rsid w:val="000264D7"/>
    <w:rsid w:val="0004722D"/>
    <w:rsid w:val="00047BCD"/>
    <w:rsid w:val="000C1013"/>
    <w:rsid w:val="000E4F77"/>
    <w:rsid w:val="001117B8"/>
    <w:rsid w:val="0012638A"/>
    <w:rsid w:val="001413B9"/>
    <w:rsid w:val="0015235F"/>
    <w:rsid w:val="0016154A"/>
    <w:rsid w:val="00161D1A"/>
    <w:rsid w:val="001638D2"/>
    <w:rsid w:val="00177976"/>
    <w:rsid w:val="0018014F"/>
    <w:rsid w:val="001844B1"/>
    <w:rsid w:val="00196064"/>
    <w:rsid w:val="00196742"/>
    <w:rsid w:val="001A2554"/>
    <w:rsid w:val="001A5897"/>
    <w:rsid w:val="001C0BCA"/>
    <w:rsid w:val="001E24B6"/>
    <w:rsid w:val="001F2B41"/>
    <w:rsid w:val="001F5F01"/>
    <w:rsid w:val="001F7E7C"/>
    <w:rsid w:val="0021798C"/>
    <w:rsid w:val="00217B8E"/>
    <w:rsid w:val="0023571A"/>
    <w:rsid w:val="0024600D"/>
    <w:rsid w:val="0029383D"/>
    <w:rsid w:val="0029636C"/>
    <w:rsid w:val="002A728C"/>
    <w:rsid w:val="002B39D8"/>
    <w:rsid w:val="002B5E85"/>
    <w:rsid w:val="002B6249"/>
    <w:rsid w:val="002E099A"/>
    <w:rsid w:val="002E0F98"/>
    <w:rsid w:val="003141D9"/>
    <w:rsid w:val="003337DB"/>
    <w:rsid w:val="0033485C"/>
    <w:rsid w:val="003364ED"/>
    <w:rsid w:val="00341724"/>
    <w:rsid w:val="003609F1"/>
    <w:rsid w:val="00360D42"/>
    <w:rsid w:val="00377A7A"/>
    <w:rsid w:val="00380A52"/>
    <w:rsid w:val="00380EB6"/>
    <w:rsid w:val="003845A2"/>
    <w:rsid w:val="003969C4"/>
    <w:rsid w:val="003A1E33"/>
    <w:rsid w:val="003D4F04"/>
    <w:rsid w:val="003E4993"/>
    <w:rsid w:val="004024E0"/>
    <w:rsid w:val="004048B7"/>
    <w:rsid w:val="0041291C"/>
    <w:rsid w:val="00415FE3"/>
    <w:rsid w:val="00421863"/>
    <w:rsid w:val="004257C8"/>
    <w:rsid w:val="00434392"/>
    <w:rsid w:val="0043502E"/>
    <w:rsid w:val="00442177"/>
    <w:rsid w:val="004469C7"/>
    <w:rsid w:val="00464DAF"/>
    <w:rsid w:val="00480F07"/>
    <w:rsid w:val="004A22A2"/>
    <w:rsid w:val="004B16DC"/>
    <w:rsid w:val="004B1B60"/>
    <w:rsid w:val="004B298F"/>
    <w:rsid w:val="004C3CCA"/>
    <w:rsid w:val="004C6810"/>
    <w:rsid w:val="004E0CB3"/>
    <w:rsid w:val="004E7B25"/>
    <w:rsid w:val="00502483"/>
    <w:rsid w:val="0050369A"/>
    <w:rsid w:val="005227F2"/>
    <w:rsid w:val="00531645"/>
    <w:rsid w:val="005520BB"/>
    <w:rsid w:val="0057214F"/>
    <w:rsid w:val="00572773"/>
    <w:rsid w:val="00582602"/>
    <w:rsid w:val="00582A58"/>
    <w:rsid w:val="005830D4"/>
    <w:rsid w:val="00584727"/>
    <w:rsid w:val="005B5780"/>
    <w:rsid w:val="005C368B"/>
    <w:rsid w:val="005F11F7"/>
    <w:rsid w:val="0060218F"/>
    <w:rsid w:val="00604F14"/>
    <w:rsid w:val="00613EF1"/>
    <w:rsid w:val="00626E6A"/>
    <w:rsid w:val="00645960"/>
    <w:rsid w:val="00656345"/>
    <w:rsid w:val="00673DDC"/>
    <w:rsid w:val="00690B0B"/>
    <w:rsid w:val="00691DE9"/>
    <w:rsid w:val="006959BB"/>
    <w:rsid w:val="006B0B92"/>
    <w:rsid w:val="006C3CE0"/>
    <w:rsid w:val="007135F4"/>
    <w:rsid w:val="00714BC0"/>
    <w:rsid w:val="0073680C"/>
    <w:rsid w:val="00741177"/>
    <w:rsid w:val="00752B72"/>
    <w:rsid w:val="0076502D"/>
    <w:rsid w:val="00765BA5"/>
    <w:rsid w:val="00774820"/>
    <w:rsid w:val="007862B8"/>
    <w:rsid w:val="007969F4"/>
    <w:rsid w:val="007C3203"/>
    <w:rsid w:val="007C7E3F"/>
    <w:rsid w:val="007F66ED"/>
    <w:rsid w:val="007F6BC9"/>
    <w:rsid w:val="00800621"/>
    <w:rsid w:val="00801EC9"/>
    <w:rsid w:val="008066CE"/>
    <w:rsid w:val="00811EAC"/>
    <w:rsid w:val="00823C78"/>
    <w:rsid w:val="00862B6A"/>
    <w:rsid w:val="00864353"/>
    <w:rsid w:val="00867C7A"/>
    <w:rsid w:val="00870DF1"/>
    <w:rsid w:val="00875C9E"/>
    <w:rsid w:val="00875E7E"/>
    <w:rsid w:val="00877A58"/>
    <w:rsid w:val="008908DF"/>
    <w:rsid w:val="008915AC"/>
    <w:rsid w:val="00893044"/>
    <w:rsid w:val="00895108"/>
    <w:rsid w:val="008C64AB"/>
    <w:rsid w:val="008D7BF0"/>
    <w:rsid w:val="008E2C68"/>
    <w:rsid w:val="008F0220"/>
    <w:rsid w:val="009110AD"/>
    <w:rsid w:val="00911E69"/>
    <w:rsid w:val="00934CF2"/>
    <w:rsid w:val="009514C3"/>
    <w:rsid w:val="00953231"/>
    <w:rsid w:val="00954544"/>
    <w:rsid w:val="00967351"/>
    <w:rsid w:val="00982B0E"/>
    <w:rsid w:val="009D2DB9"/>
    <w:rsid w:val="009D7A52"/>
    <w:rsid w:val="009E6CFE"/>
    <w:rsid w:val="009F63E0"/>
    <w:rsid w:val="009F6FC9"/>
    <w:rsid w:val="00A1241E"/>
    <w:rsid w:val="00A213AE"/>
    <w:rsid w:val="00A25CA6"/>
    <w:rsid w:val="00A5654F"/>
    <w:rsid w:val="00A62C6F"/>
    <w:rsid w:val="00A67DA5"/>
    <w:rsid w:val="00A741D5"/>
    <w:rsid w:val="00A748D2"/>
    <w:rsid w:val="00A84C16"/>
    <w:rsid w:val="00A879B4"/>
    <w:rsid w:val="00A93062"/>
    <w:rsid w:val="00A96266"/>
    <w:rsid w:val="00AA301C"/>
    <w:rsid w:val="00AA66F7"/>
    <w:rsid w:val="00AA6B94"/>
    <w:rsid w:val="00AA7493"/>
    <w:rsid w:val="00AB25D3"/>
    <w:rsid w:val="00AC158F"/>
    <w:rsid w:val="00AC397E"/>
    <w:rsid w:val="00B00ABF"/>
    <w:rsid w:val="00B16CF3"/>
    <w:rsid w:val="00B2109D"/>
    <w:rsid w:val="00B4707D"/>
    <w:rsid w:val="00B53F6E"/>
    <w:rsid w:val="00B64EE5"/>
    <w:rsid w:val="00B66811"/>
    <w:rsid w:val="00B73110"/>
    <w:rsid w:val="00B81E18"/>
    <w:rsid w:val="00B9399D"/>
    <w:rsid w:val="00B96B41"/>
    <w:rsid w:val="00BA3BDA"/>
    <w:rsid w:val="00BB0DAB"/>
    <w:rsid w:val="00BB1CD1"/>
    <w:rsid w:val="00BC284B"/>
    <w:rsid w:val="00BF01FC"/>
    <w:rsid w:val="00C007DE"/>
    <w:rsid w:val="00C15C8C"/>
    <w:rsid w:val="00C16A2B"/>
    <w:rsid w:val="00C305C6"/>
    <w:rsid w:val="00C43370"/>
    <w:rsid w:val="00C667EB"/>
    <w:rsid w:val="00C816DD"/>
    <w:rsid w:val="00C852EC"/>
    <w:rsid w:val="00C91C75"/>
    <w:rsid w:val="00CA74B1"/>
    <w:rsid w:val="00CB1B91"/>
    <w:rsid w:val="00CB31F4"/>
    <w:rsid w:val="00CB7476"/>
    <w:rsid w:val="00CB7780"/>
    <w:rsid w:val="00CC25D6"/>
    <w:rsid w:val="00D029ED"/>
    <w:rsid w:val="00D13F81"/>
    <w:rsid w:val="00D20CAE"/>
    <w:rsid w:val="00D33652"/>
    <w:rsid w:val="00D34A14"/>
    <w:rsid w:val="00D52D1A"/>
    <w:rsid w:val="00D55046"/>
    <w:rsid w:val="00D55684"/>
    <w:rsid w:val="00D577B6"/>
    <w:rsid w:val="00D66AE7"/>
    <w:rsid w:val="00D76EEB"/>
    <w:rsid w:val="00D86B9D"/>
    <w:rsid w:val="00DB3A16"/>
    <w:rsid w:val="00DB3DEF"/>
    <w:rsid w:val="00DD1E45"/>
    <w:rsid w:val="00DE04FC"/>
    <w:rsid w:val="00DE4C55"/>
    <w:rsid w:val="00DE4D93"/>
    <w:rsid w:val="00DE5DA4"/>
    <w:rsid w:val="00E11E29"/>
    <w:rsid w:val="00E26EED"/>
    <w:rsid w:val="00E318C5"/>
    <w:rsid w:val="00E53B7E"/>
    <w:rsid w:val="00E57E46"/>
    <w:rsid w:val="00E86177"/>
    <w:rsid w:val="00E92768"/>
    <w:rsid w:val="00EC72DE"/>
    <w:rsid w:val="00EE1AD2"/>
    <w:rsid w:val="00EE1E72"/>
    <w:rsid w:val="00EE6E9F"/>
    <w:rsid w:val="00F04A49"/>
    <w:rsid w:val="00F15AEB"/>
    <w:rsid w:val="00F1736A"/>
    <w:rsid w:val="00F20C2B"/>
    <w:rsid w:val="00F229DA"/>
    <w:rsid w:val="00F4514D"/>
    <w:rsid w:val="00F64E6E"/>
    <w:rsid w:val="00F72BA4"/>
    <w:rsid w:val="00F8422A"/>
    <w:rsid w:val="00FA288C"/>
    <w:rsid w:val="00FB4382"/>
    <w:rsid w:val="00FC6B6C"/>
    <w:rsid w:val="00FF713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uiPriority w:val="99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uiPriority w:val="99"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9"/>
    <w:qFormat/>
    <w:rsid w:val="00A67DA5"/>
    <w:pPr>
      <w:keepNext/>
      <w:keepLines/>
      <w:widowControl/>
      <w:suppressAutoHyphens w:val="0"/>
      <w:spacing w:before="200" w:line="300" w:lineRule="auto"/>
      <w:ind w:firstLine="567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styleId="4">
    <w:name w:val="heading 4"/>
    <w:basedOn w:val="a2"/>
    <w:next w:val="a2"/>
    <w:link w:val="40"/>
    <w:uiPriority w:val="99"/>
    <w:qFormat/>
    <w:rsid w:val="00A67DA5"/>
    <w:pPr>
      <w:keepNext/>
      <w:keepLines/>
      <w:widowControl/>
      <w:suppressAutoHyphens w:val="0"/>
      <w:spacing w:before="200" w:line="300" w:lineRule="auto"/>
      <w:ind w:firstLine="567"/>
      <w:jc w:val="center"/>
      <w:outlineLvl w:val="3"/>
    </w:pPr>
    <w:rPr>
      <w:rFonts w:ascii="Times New Roman" w:eastAsia="Times New Roman" w:hAnsi="Times New Roman"/>
      <w:b/>
      <w:bCs/>
      <w:iCs/>
      <w:kern w:val="0"/>
      <w:sz w:val="24"/>
      <w:lang w:val="en-US" w:eastAsia="en-US"/>
    </w:rPr>
  </w:style>
  <w:style w:type="paragraph" w:styleId="5">
    <w:name w:val="heading 5"/>
    <w:basedOn w:val="a2"/>
    <w:next w:val="a2"/>
    <w:link w:val="50"/>
    <w:uiPriority w:val="99"/>
    <w:qFormat/>
    <w:rsid w:val="00A67DA5"/>
    <w:pPr>
      <w:keepNext/>
      <w:keepLines/>
      <w:widowControl/>
      <w:suppressAutoHyphens w:val="0"/>
      <w:spacing w:before="120"/>
      <w:ind w:firstLine="567"/>
      <w:jc w:val="center"/>
      <w:outlineLvl w:val="4"/>
    </w:pPr>
    <w:rPr>
      <w:rFonts w:ascii="Times New Roman" w:eastAsia="Times New Roman" w:hAnsi="Times New Roman"/>
      <w:b/>
      <w:kern w:val="0"/>
      <w:sz w:val="24"/>
      <w:lang w:val="en-US" w:eastAsia="en-US"/>
    </w:rPr>
  </w:style>
  <w:style w:type="paragraph" w:styleId="6">
    <w:name w:val="heading 6"/>
    <w:basedOn w:val="a2"/>
    <w:next w:val="a2"/>
    <w:link w:val="60"/>
    <w:uiPriority w:val="99"/>
    <w:unhideWhenUsed/>
    <w:qFormat/>
    <w:rsid w:val="00A67DA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9"/>
    <w:qFormat/>
    <w:rsid w:val="00A67DA5"/>
    <w:pPr>
      <w:keepNext/>
      <w:keepLines/>
      <w:widowControl/>
      <w:suppressAutoHyphens w:val="0"/>
      <w:spacing w:before="200" w:line="300" w:lineRule="auto"/>
      <w:ind w:firstLine="567"/>
      <w:jc w:val="both"/>
      <w:outlineLvl w:val="6"/>
    </w:pPr>
    <w:rPr>
      <w:rFonts w:ascii="Cambria" w:eastAsia="Times New Roman" w:hAnsi="Cambria"/>
      <w:i/>
      <w:iCs/>
      <w:color w:val="404040"/>
      <w:kern w:val="0"/>
      <w:sz w:val="24"/>
      <w:lang w:val="en-US" w:eastAsia="en-US"/>
    </w:rPr>
  </w:style>
  <w:style w:type="paragraph" w:styleId="8">
    <w:name w:val="heading 8"/>
    <w:basedOn w:val="a2"/>
    <w:next w:val="a2"/>
    <w:link w:val="80"/>
    <w:uiPriority w:val="99"/>
    <w:qFormat/>
    <w:rsid w:val="00A67DA5"/>
    <w:pPr>
      <w:keepNext/>
      <w:keepLines/>
      <w:widowControl/>
      <w:suppressAutoHyphens w:val="0"/>
      <w:spacing w:before="200" w:line="300" w:lineRule="auto"/>
      <w:ind w:firstLine="567"/>
      <w:jc w:val="both"/>
      <w:outlineLvl w:val="7"/>
    </w:pPr>
    <w:rPr>
      <w:rFonts w:ascii="Cambria" w:eastAsia="Times New Roman" w:hAnsi="Cambria"/>
      <w:color w:val="4F81BD"/>
      <w:kern w:val="0"/>
      <w:szCs w:val="20"/>
      <w:lang w:val="en-US" w:eastAsia="en-US"/>
    </w:rPr>
  </w:style>
  <w:style w:type="paragraph" w:styleId="9">
    <w:name w:val="heading 9"/>
    <w:basedOn w:val="a2"/>
    <w:next w:val="a2"/>
    <w:link w:val="90"/>
    <w:uiPriority w:val="99"/>
    <w:qFormat/>
    <w:rsid w:val="00A67DA5"/>
    <w:pPr>
      <w:keepNext/>
      <w:keepLines/>
      <w:widowControl/>
      <w:suppressAutoHyphens w:val="0"/>
      <w:spacing w:before="200" w:line="300" w:lineRule="auto"/>
      <w:ind w:firstLine="567"/>
      <w:jc w:val="both"/>
      <w:outlineLvl w:val="8"/>
    </w:pPr>
    <w:rPr>
      <w:rFonts w:ascii="Cambria" w:eastAsia="Times New Roman" w:hAnsi="Cambria"/>
      <w:i/>
      <w:iCs/>
      <w:color w:val="404040"/>
      <w:kern w:val="0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uiPriority w:val="99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uiPriority w:val="99"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A67DA5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0"/>
      <w:szCs w:val="24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A67DA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40">
    <w:name w:val="Заголовок 4 Знак"/>
    <w:basedOn w:val="a3"/>
    <w:link w:val="4"/>
    <w:uiPriority w:val="99"/>
    <w:rsid w:val="00A67DA5"/>
    <w:rPr>
      <w:rFonts w:ascii="Times New Roman" w:eastAsia="Times New Roman" w:hAnsi="Times New Roman" w:cs="Times New Roman"/>
      <w:b/>
      <w:bCs/>
      <w:iCs/>
      <w:sz w:val="24"/>
      <w:szCs w:val="24"/>
      <w:lang w:val="en-US"/>
    </w:rPr>
  </w:style>
  <w:style w:type="character" w:customStyle="1" w:styleId="50">
    <w:name w:val="Заголовок 5 Знак"/>
    <w:basedOn w:val="a3"/>
    <w:link w:val="5"/>
    <w:uiPriority w:val="99"/>
    <w:rsid w:val="00A67DA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70">
    <w:name w:val="Заголовок 7 Знак"/>
    <w:basedOn w:val="a3"/>
    <w:link w:val="7"/>
    <w:uiPriority w:val="99"/>
    <w:rsid w:val="00A67DA5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80">
    <w:name w:val="Заголовок 8 Знак"/>
    <w:basedOn w:val="a3"/>
    <w:link w:val="8"/>
    <w:uiPriority w:val="99"/>
    <w:rsid w:val="00A67DA5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3"/>
    <w:link w:val="9"/>
    <w:uiPriority w:val="99"/>
    <w:rsid w:val="00A67DA5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numbering" w:customStyle="1" w:styleId="13">
    <w:name w:val="Нет списка1"/>
    <w:next w:val="a5"/>
    <w:uiPriority w:val="99"/>
    <w:semiHidden/>
    <w:unhideWhenUsed/>
    <w:rsid w:val="00A67DA5"/>
  </w:style>
  <w:style w:type="character" w:styleId="a8">
    <w:name w:val="Hyperlink"/>
    <w:basedOn w:val="a3"/>
    <w:uiPriority w:val="99"/>
    <w:rsid w:val="00A67DA5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basedOn w:val="a3"/>
    <w:uiPriority w:val="99"/>
    <w:semiHidden/>
    <w:rsid w:val="00A67DA5"/>
    <w:rPr>
      <w:rFonts w:cs="Times New Roman"/>
      <w:color w:val="800080"/>
      <w:u w:val="single"/>
    </w:rPr>
  </w:style>
  <w:style w:type="paragraph" w:styleId="aa">
    <w:name w:val="Normal (Web)"/>
    <w:basedOn w:val="a2"/>
    <w:uiPriority w:val="99"/>
    <w:rsid w:val="00A67DA5"/>
    <w:pPr>
      <w:widowControl/>
      <w:suppressAutoHyphens w:val="0"/>
      <w:spacing w:before="75" w:after="150" w:line="288" w:lineRule="auto"/>
      <w:ind w:firstLine="567"/>
      <w:jc w:val="center"/>
    </w:pPr>
    <w:rPr>
      <w:rFonts w:ascii="Verdana" w:eastAsia="Times New Roman" w:hAnsi="Verdana"/>
      <w:color w:val="505050"/>
      <w:kern w:val="0"/>
      <w:sz w:val="24"/>
      <w:lang w:val="en-US" w:eastAsia="en-US"/>
    </w:rPr>
  </w:style>
  <w:style w:type="paragraph" w:styleId="14">
    <w:name w:val="toc 1"/>
    <w:basedOn w:val="a2"/>
    <w:next w:val="a2"/>
    <w:autoRedefine/>
    <w:uiPriority w:val="39"/>
    <w:rsid w:val="00A67DA5"/>
    <w:pPr>
      <w:widowControl/>
      <w:tabs>
        <w:tab w:val="right" w:leader="dot" w:pos="9923"/>
      </w:tabs>
      <w:suppressAutoHyphens w:val="0"/>
      <w:spacing w:before="120" w:line="36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24">
    <w:name w:val="toc 2"/>
    <w:basedOn w:val="a2"/>
    <w:next w:val="a2"/>
    <w:autoRedefine/>
    <w:uiPriority w:val="39"/>
    <w:rsid w:val="00A67DA5"/>
    <w:pPr>
      <w:widowControl/>
      <w:tabs>
        <w:tab w:val="right" w:leader="dot" w:pos="9923"/>
      </w:tabs>
      <w:suppressAutoHyphens w:val="0"/>
      <w:spacing w:after="100" w:line="30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31">
    <w:name w:val="toc 3"/>
    <w:basedOn w:val="a2"/>
    <w:next w:val="a2"/>
    <w:autoRedefine/>
    <w:uiPriority w:val="39"/>
    <w:rsid w:val="00A67DA5"/>
    <w:pPr>
      <w:widowControl/>
      <w:tabs>
        <w:tab w:val="right" w:leader="dot" w:pos="15389"/>
      </w:tabs>
      <w:suppressAutoHyphens w:val="0"/>
      <w:spacing w:line="300" w:lineRule="auto"/>
      <w:ind w:left="440" w:right="-1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41">
    <w:name w:val="toc 4"/>
    <w:basedOn w:val="a2"/>
    <w:next w:val="a2"/>
    <w:autoRedefine/>
    <w:uiPriority w:val="39"/>
    <w:rsid w:val="00A67DA5"/>
    <w:pPr>
      <w:widowControl/>
      <w:tabs>
        <w:tab w:val="right" w:leader="dot" w:pos="15389"/>
      </w:tabs>
      <w:suppressAutoHyphens w:val="0"/>
      <w:spacing w:after="100" w:line="300" w:lineRule="auto"/>
      <w:ind w:left="6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51">
    <w:name w:val="toc 5"/>
    <w:basedOn w:val="a2"/>
    <w:next w:val="a2"/>
    <w:autoRedefine/>
    <w:uiPriority w:val="39"/>
    <w:rsid w:val="00A67DA5"/>
    <w:pPr>
      <w:widowControl/>
      <w:tabs>
        <w:tab w:val="right" w:leader="dot" w:pos="9628"/>
      </w:tabs>
      <w:suppressAutoHyphens w:val="0"/>
      <w:spacing w:after="100" w:line="300" w:lineRule="auto"/>
      <w:ind w:left="-142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61">
    <w:name w:val="toc 6"/>
    <w:basedOn w:val="a2"/>
    <w:next w:val="a2"/>
    <w:autoRedefine/>
    <w:uiPriority w:val="39"/>
    <w:rsid w:val="00A67DA5"/>
    <w:pPr>
      <w:widowControl/>
      <w:tabs>
        <w:tab w:val="right" w:leader="dot" w:pos="9628"/>
      </w:tabs>
      <w:suppressAutoHyphens w:val="0"/>
      <w:spacing w:after="100" w:line="300" w:lineRule="auto"/>
      <w:ind w:left="1134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71">
    <w:name w:val="toc 7"/>
    <w:basedOn w:val="a2"/>
    <w:next w:val="a2"/>
    <w:autoRedefine/>
    <w:uiPriority w:val="39"/>
    <w:rsid w:val="00A67DA5"/>
    <w:pPr>
      <w:widowControl/>
      <w:suppressAutoHyphens w:val="0"/>
      <w:spacing w:after="100" w:line="300" w:lineRule="auto"/>
      <w:ind w:left="132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81">
    <w:name w:val="toc 8"/>
    <w:basedOn w:val="a2"/>
    <w:next w:val="a2"/>
    <w:autoRedefine/>
    <w:uiPriority w:val="39"/>
    <w:rsid w:val="00A67DA5"/>
    <w:pPr>
      <w:widowControl/>
      <w:suppressAutoHyphens w:val="0"/>
      <w:spacing w:after="100" w:line="300" w:lineRule="auto"/>
      <w:ind w:left="154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91">
    <w:name w:val="toc 9"/>
    <w:basedOn w:val="a2"/>
    <w:next w:val="a2"/>
    <w:autoRedefine/>
    <w:uiPriority w:val="39"/>
    <w:rsid w:val="00A67DA5"/>
    <w:pPr>
      <w:widowControl/>
      <w:suppressAutoHyphens w:val="0"/>
      <w:spacing w:after="100" w:line="300" w:lineRule="auto"/>
      <w:ind w:left="17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b">
    <w:name w:val="header"/>
    <w:aliases w:val="Верхний колонтитул Знак Знак,Знак6 Знак Знак,Верхний колонтитул Знак1 Знак2 Знак Знак Знак Знак,Верхний колонтитул Знак Знак Знак1 Знак Знак Знак Знак,Верхний колонтитул Знак1 Знак Знак Знак2 Знак Знак Знак Знак"/>
    <w:basedOn w:val="a2"/>
    <w:link w:val="ac"/>
    <w:uiPriority w:val="99"/>
    <w:rsid w:val="00A67DA5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Cs w:val="20"/>
      <w:lang w:val="en-US" w:eastAsia="en-US"/>
    </w:rPr>
  </w:style>
  <w:style w:type="character" w:customStyle="1" w:styleId="ac">
    <w:name w:val="Верхний колонтитул Знак"/>
    <w:aliases w:val="Верхний колонтитул Знак Знак Знак,Знак6 Знак Знак Знак,Верхний колонтитул Знак1 Знак2 Знак Знак Знак Знак Знак,Верхний колонтитул Знак Знак Знак1 Знак Знак Знак Знак Знак"/>
    <w:basedOn w:val="a3"/>
    <w:link w:val="ab"/>
    <w:uiPriority w:val="99"/>
    <w:rsid w:val="00A67DA5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HeaderChar">
    <w:name w:val="Header Char"/>
    <w:aliases w:val="Верхний колонтитул Знак Знак Char,Знак6 Знак Знак Char"/>
    <w:basedOn w:val="a3"/>
    <w:uiPriority w:val="99"/>
    <w:semiHidden/>
    <w:locked/>
    <w:rsid w:val="00A67DA5"/>
    <w:rPr>
      <w:rFonts w:ascii="Calibri" w:hAnsi="Calibri"/>
    </w:rPr>
  </w:style>
  <w:style w:type="paragraph" w:styleId="ad">
    <w:name w:val="footer"/>
    <w:aliases w:val=" Знак6,Знак6"/>
    <w:basedOn w:val="a2"/>
    <w:link w:val="ae"/>
    <w:uiPriority w:val="99"/>
    <w:rsid w:val="00A67DA5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e">
    <w:name w:val="Нижний колонтитул Знак"/>
    <w:aliases w:val=" Знак6 Знак,Знак6 Знак"/>
    <w:basedOn w:val="a3"/>
    <w:link w:val="ad"/>
    <w:uiPriority w:val="99"/>
    <w:rsid w:val="00A67DA5"/>
    <w:rPr>
      <w:rFonts w:ascii="Calibri" w:eastAsia="Times New Roman" w:hAnsi="Calibri" w:cs="Times New Roman"/>
      <w:sz w:val="24"/>
      <w:szCs w:val="24"/>
      <w:lang w:val="en-US"/>
    </w:rPr>
  </w:style>
  <w:style w:type="paragraph" w:styleId="af">
    <w:name w:val="caption"/>
    <w:basedOn w:val="a2"/>
    <w:next w:val="a2"/>
    <w:link w:val="af0"/>
    <w:uiPriority w:val="35"/>
    <w:qFormat/>
    <w:rsid w:val="00A67DA5"/>
    <w:pPr>
      <w:widowControl/>
      <w:suppressAutoHyphens w:val="0"/>
      <w:ind w:firstLine="567"/>
      <w:jc w:val="both"/>
    </w:pPr>
    <w:rPr>
      <w:rFonts w:ascii="Calibri" w:eastAsia="Times New Roman" w:hAnsi="Calibri"/>
      <w:b/>
      <w:bCs/>
      <w:color w:val="4F81BD"/>
      <w:kern w:val="0"/>
      <w:sz w:val="18"/>
      <w:szCs w:val="18"/>
      <w:lang w:val="en-US" w:eastAsia="en-US"/>
    </w:rPr>
  </w:style>
  <w:style w:type="character" w:customStyle="1" w:styleId="af0">
    <w:name w:val="Название объекта Знак"/>
    <w:basedOn w:val="a3"/>
    <w:link w:val="af"/>
    <w:uiPriority w:val="35"/>
    <w:rsid w:val="00A67DA5"/>
    <w:rPr>
      <w:rFonts w:ascii="Calibri" w:eastAsia="Times New Roman" w:hAnsi="Calibri" w:cs="Times New Roman"/>
      <w:b/>
      <w:bCs/>
      <w:color w:val="4F81BD"/>
      <w:sz w:val="18"/>
      <w:szCs w:val="18"/>
      <w:lang w:val="en-US"/>
    </w:rPr>
  </w:style>
  <w:style w:type="paragraph" w:styleId="a">
    <w:name w:val="List Bullet"/>
    <w:basedOn w:val="a2"/>
    <w:uiPriority w:val="99"/>
    <w:rsid w:val="00A67DA5"/>
    <w:pPr>
      <w:widowControl/>
      <w:numPr>
        <w:numId w:val="2"/>
      </w:numPr>
      <w:suppressAutoHyphens w:val="0"/>
      <w:spacing w:line="300" w:lineRule="auto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f1">
    <w:name w:val="Title"/>
    <w:basedOn w:val="a2"/>
    <w:next w:val="a2"/>
    <w:link w:val="af2"/>
    <w:uiPriority w:val="99"/>
    <w:qFormat/>
    <w:rsid w:val="00A67DA5"/>
    <w:pPr>
      <w:widowControl/>
      <w:pBdr>
        <w:bottom w:val="single" w:sz="8" w:space="4" w:color="4F81BD"/>
      </w:pBdr>
      <w:suppressAutoHyphens w:val="0"/>
      <w:spacing w:after="300"/>
      <w:ind w:firstLine="567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2">
    <w:name w:val="Название Знак"/>
    <w:basedOn w:val="a3"/>
    <w:link w:val="af1"/>
    <w:rsid w:val="00A67DA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3">
    <w:name w:val="Body Text"/>
    <w:aliases w:val="Знак1 Знак"/>
    <w:basedOn w:val="a2"/>
    <w:link w:val="af4"/>
    <w:uiPriority w:val="99"/>
    <w:rsid w:val="00A67DA5"/>
    <w:pPr>
      <w:suppressAutoHyphens w:val="0"/>
      <w:spacing w:before="70"/>
      <w:ind w:left="1444" w:firstLine="567"/>
      <w:jc w:val="both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character" w:customStyle="1" w:styleId="af4">
    <w:name w:val="Основной текст Знак"/>
    <w:aliases w:val="Знак1 Знак Знак"/>
    <w:basedOn w:val="a3"/>
    <w:link w:val="af3"/>
    <w:uiPriority w:val="99"/>
    <w:rsid w:val="00A67DA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5">
    <w:name w:val="Subtitle"/>
    <w:basedOn w:val="a2"/>
    <w:next w:val="a2"/>
    <w:link w:val="af6"/>
    <w:qFormat/>
    <w:rsid w:val="00A67DA5"/>
    <w:pPr>
      <w:widowControl/>
      <w:suppressAutoHyphens w:val="0"/>
      <w:spacing w:line="300" w:lineRule="auto"/>
      <w:ind w:firstLine="567"/>
      <w:jc w:val="both"/>
    </w:pPr>
    <w:rPr>
      <w:rFonts w:ascii="Cambria" w:eastAsia="Times New Roman" w:hAnsi="Cambria"/>
      <w:i/>
      <w:iCs/>
      <w:color w:val="4F81BD"/>
      <w:spacing w:val="15"/>
      <w:kern w:val="0"/>
      <w:sz w:val="24"/>
      <w:lang w:val="en-US" w:eastAsia="en-US"/>
    </w:rPr>
  </w:style>
  <w:style w:type="character" w:customStyle="1" w:styleId="af6">
    <w:name w:val="Подзаголовок Знак"/>
    <w:basedOn w:val="a3"/>
    <w:link w:val="af5"/>
    <w:rsid w:val="00A67DA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32">
    <w:name w:val="Body Text 3"/>
    <w:basedOn w:val="a2"/>
    <w:link w:val="33"/>
    <w:uiPriority w:val="99"/>
    <w:semiHidden/>
    <w:rsid w:val="00A67DA5"/>
    <w:pPr>
      <w:widowControl/>
      <w:suppressAutoHyphens w:val="0"/>
      <w:spacing w:after="120" w:line="300" w:lineRule="auto"/>
      <w:ind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A67DA5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a3"/>
    <w:uiPriority w:val="99"/>
    <w:semiHidden/>
    <w:locked/>
    <w:rsid w:val="00A67DA5"/>
    <w:rPr>
      <w:rFonts w:ascii="Calibri" w:hAnsi="Calibri"/>
      <w:sz w:val="16"/>
    </w:rPr>
  </w:style>
  <w:style w:type="paragraph" w:styleId="34">
    <w:name w:val="Body Text Indent 3"/>
    <w:basedOn w:val="a2"/>
    <w:link w:val="35"/>
    <w:uiPriority w:val="99"/>
    <w:rsid w:val="00A67DA5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A67DA5"/>
    <w:rPr>
      <w:rFonts w:ascii="Calibri" w:eastAsia="Times New Roman" w:hAnsi="Calibri" w:cs="Times New Roman"/>
      <w:sz w:val="16"/>
      <w:szCs w:val="16"/>
      <w:lang w:val="en-US"/>
    </w:rPr>
  </w:style>
  <w:style w:type="paragraph" w:styleId="af7">
    <w:name w:val="Plain Text"/>
    <w:basedOn w:val="a2"/>
    <w:link w:val="af8"/>
    <w:uiPriority w:val="99"/>
    <w:rsid w:val="00A67DA5"/>
    <w:pPr>
      <w:widowControl/>
      <w:suppressAutoHyphens w:val="0"/>
      <w:spacing w:line="288" w:lineRule="auto"/>
      <w:ind w:firstLine="567"/>
      <w:jc w:val="center"/>
    </w:pPr>
    <w:rPr>
      <w:rFonts w:ascii="Courier New" w:eastAsia="Times New Roman" w:hAnsi="Courier New"/>
      <w:kern w:val="0"/>
      <w:szCs w:val="20"/>
      <w:lang w:val="en-US" w:eastAsia="en-US"/>
    </w:rPr>
  </w:style>
  <w:style w:type="character" w:customStyle="1" w:styleId="af8">
    <w:name w:val="Текст Знак"/>
    <w:basedOn w:val="a3"/>
    <w:link w:val="af7"/>
    <w:uiPriority w:val="99"/>
    <w:rsid w:val="00A67DA5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a3"/>
    <w:uiPriority w:val="99"/>
    <w:locked/>
    <w:rsid w:val="00A67DA5"/>
    <w:rPr>
      <w:rFonts w:ascii="Courier New" w:hAnsi="Courier New"/>
    </w:rPr>
  </w:style>
  <w:style w:type="character" w:customStyle="1" w:styleId="af9">
    <w:name w:val="Без интервала Знак"/>
    <w:basedOn w:val="a3"/>
    <w:link w:val="afa"/>
    <w:uiPriority w:val="99"/>
    <w:locked/>
    <w:rsid w:val="00A67DA5"/>
    <w:rPr>
      <w:rFonts w:ascii="Times New Roman" w:hAnsi="Times New Roman"/>
      <w:sz w:val="24"/>
    </w:rPr>
  </w:style>
  <w:style w:type="paragraph" w:styleId="afa">
    <w:name w:val="No Spacing"/>
    <w:link w:val="af9"/>
    <w:uiPriority w:val="99"/>
    <w:qFormat/>
    <w:rsid w:val="00A67DA5"/>
    <w:pPr>
      <w:spacing w:before="60" w:after="60"/>
    </w:pPr>
    <w:rPr>
      <w:rFonts w:ascii="Times New Roman" w:hAnsi="Times New Roman"/>
      <w:sz w:val="24"/>
    </w:rPr>
  </w:style>
  <w:style w:type="paragraph" w:styleId="afb">
    <w:name w:val="List Paragraph"/>
    <w:aliases w:val="ПАРАГРАФ"/>
    <w:basedOn w:val="a2"/>
    <w:link w:val="afc"/>
    <w:uiPriority w:val="34"/>
    <w:qFormat/>
    <w:rsid w:val="00A67DA5"/>
    <w:pPr>
      <w:widowControl/>
      <w:suppressAutoHyphens w:val="0"/>
      <w:spacing w:line="300" w:lineRule="auto"/>
      <w:ind w:left="720" w:firstLine="567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fc">
    <w:name w:val="Абзац списка Знак"/>
    <w:aliases w:val="ПАРАГРАФ Знак"/>
    <w:basedOn w:val="a3"/>
    <w:link w:val="afb"/>
    <w:uiPriority w:val="34"/>
    <w:rsid w:val="00A67DA5"/>
    <w:rPr>
      <w:rFonts w:ascii="Calibri" w:eastAsia="Times New Roman" w:hAnsi="Calibri" w:cs="Times New Roman"/>
      <w:sz w:val="24"/>
      <w:szCs w:val="24"/>
      <w:lang w:val="en-US"/>
    </w:rPr>
  </w:style>
  <w:style w:type="paragraph" w:styleId="25">
    <w:name w:val="Quote"/>
    <w:basedOn w:val="a2"/>
    <w:next w:val="a2"/>
    <w:link w:val="26"/>
    <w:uiPriority w:val="99"/>
    <w:qFormat/>
    <w:rsid w:val="00A67DA5"/>
    <w:pPr>
      <w:widowControl/>
      <w:suppressAutoHyphens w:val="0"/>
      <w:spacing w:line="300" w:lineRule="auto"/>
      <w:ind w:firstLine="567"/>
      <w:jc w:val="both"/>
    </w:pPr>
    <w:rPr>
      <w:rFonts w:ascii="Calibri" w:eastAsia="Times New Roman" w:hAnsi="Calibri"/>
      <w:i/>
      <w:iCs/>
      <w:color w:val="000000"/>
      <w:kern w:val="0"/>
      <w:sz w:val="24"/>
      <w:lang w:val="en-US" w:eastAsia="en-US"/>
    </w:rPr>
  </w:style>
  <w:style w:type="character" w:customStyle="1" w:styleId="26">
    <w:name w:val="Цитата 2 Знак"/>
    <w:basedOn w:val="a3"/>
    <w:link w:val="25"/>
    <w:uiPriority w:val="99"/>
    <w:rsid w:val="00A67DA5"/>
    <w:rPr>
      <w:rFonts w:ascii="Calibri" w:eastAsia="Times New Roman" w:hAnsi="Calibri" w:cs="Times New Roman"/>
      <w:i/>
      <w:iCs/>
      <w:color w:val="000000"/>
      <w:sz w:val="24"/>
      <w:szCs w:val="24"/>
      <w:lang w:val="en-US"/>
    </w:rPr>
  </w:style>
  <w:style w:type="paragraph" w:styleId="afd">
    <w:name w:val="Intense Quote"/>
    <w:basedOn w:val="a2"/>
    <w:next w:val="a2"/>
    <w:link w:val="afe"/>
    <w:uiPriority w:val="99"/>
    <w:qFormat/>
    <w:rsid w:val="00A67DA5"/>
    <w:pPr>
      <w:widowControl/>
      <w:pBdr>
        <w:bottom w:val="single" w:sz="4" w:space="4" w:color="4F81BD"/>
      </w:pBdr>
      <w:suppressAutoHyphens w:val="0"/>
      <w:spacing w:before="200" w:after="280" w:line="300" w:lineRule="auto"/>
      <w:ind w:left="936" w:right="936" w:firstLine="567"/>
      <w:jc w:val="both"/>
    </w:pPr>
    <w:rPr>
      <w:rFonts w:ascii="Calibri" w:eastAsia="Times New Roman" w:hAnsi="Calibri"/>
      <w:b/>
      <w:bCs/>
      <w:i/>
      <w:iCs/>
      <w:color w:val="4F81BD"/>
      <w:kern w:val="0"/>
      <w:sz w:val="24"/>
      <w:lang w:val="en-US" w:eastAsia="en-US"/>
    </w:rPr>
  </w:style>
  <w:style w:type="character" w:customStyle="1" w:styleId="afe">
    <w:name w:val="Выделенная цитата Знак"/>
    <w:basedOn w:val="a3"/>
    <w:link w:val="afd"/>
    <w:uiPriority w:val="99"/>
    <w:rsid w:val="00A67DA5"/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/>
    </w:rPr>
  </w:style>
  <w:style w:type="paragraph" w:styleId="aff">
    <w:name w:val="TOC Heading"/>
    <w:basedOn w:val="11"/>
    <w:next w:val="a2"/>
    <w:uiPriority w:val="39"/>
    <w:qFormat/>
    <w:rsid w:val="00A67DA5"/>
    <w:pPr>
      <w:keepLines/>
      <w:widowControl/>
      <w:tabs>
        <w:tab w:val="clear" w:pos="360"/>
      </w:tabs>
      <w:suppressAutoHyphens w:val="0"/>
      <w:spacing w:before="120" w:line="300" w:lineRule="auto"/>
      <w:ind w:firstLine="567"/>
      <w:jc w:val="center"/>
      <w:outlineLvl w:val="9"/>
    </w:pPr>
    <w:rPr>
      <w:rFonts w:ascii="Times New Roman" w:eastAsia="Times New Roman" w:hAnsi="Times New Roman"/>
      <w:bCs/>
      <w:kern w:val="0"/>
      <w:szCs w:val="28"/>
      <w:lang w:val="en-US" w:eastAsia="en-US"/>
    </w:rPr>
  </w:style>
  <w:style w:type="paragraph" w:customStyle="1" w:styleId="Default">
    <w:name w:val="Default"/>
    <w:uiPriority w:val="99"/>
    <w:rsid w:val="00A67DA5"/>
    <w:pPr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aff0">
    <w:name w:val="Знак Знак Знак Знак Знак Знак Знак Знак Знак Знак Знак Знак Знак"/>
    <w:basedOn w:val="a2"/>
    <w:uiPriority w:val="99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Heading11">
    <w:name w:val="Heading 11"/>
    <w:basedOn w:val="a2"/>
    <w:uiPriority w:val="99"/>
    <w:rsid w:val="00A67DA5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Heading21">
    <w:name w:val="Heading 21"/>
    <w:basedOn w:val="a2"/>
    <w:uiPriority w:val="99"/>
    <w:rsid w:val="00A67DA5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TableParagraph">
    <w:name w:val="Table Paragraph"/>
    <w:basedOn w:val="a2"/>
    <w:link w:val="TableParagraph0"/>
    <w:uiPriority w:val="1"/>
    <w:qFormat/>
    <w:rsid w:val="00A67DA5"/>
    <w:pPr>
      <w:suppressAutoHyphens w:val="0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customStyle="1" w:styleId="110">
    <w:name w:val="Заголовок 11"/>
    <w:basedOn w:val="a2"/>
    <w:uiPriority w:val="99"/>
    <w:rsid w:val="00A67DA5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210">
    <w:name w:val="Заголовок 21"/>
    <w:basedOn w:val="a2"/>
    <w:uiPriority w:val="99"/>
    <w:rsid w:val="00A67DA5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27">
    <w:name w:val="Знак Знак Знак Знак Знак Знак Знак Знак Знак Знак Знак Знак Знак2"/>
    <w:basedOn w:val="a2"/>
    <w:uiPriority w:val="99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5">
    <w:name w:val="Знак Знак Знак Знак Знак Знак Знак Знак Знак Знак Знак Знак Знак1"/>
    <w:basedOn w:val="a2"/>
    <w:uiPriority w:val="99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ConsPlusNormal">
    <w:name w:val="ConsPlusNormal"/>
    <w:uiPriority w:val="99"/>
    <w:rsid w:val="00A67DA5"/>
    <w:pPr>
      <w:widowControl w:val="0"/>
      <w:autoSpaceDE w:val="0"/>
      <w:autoSpaceDN w:val="0"/>
      <w:adjustRightInd w:val="0"/>
      <w:spacing w:line="276" w:lineRule="auto"/>
      <w:ind w:firstLine="72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2">
    <w:name w:val="Знак Знак Знак Знак Знак Знак Знак Знак Знак Знак Знак Знак Знак4"/>
    <w:basedOn w:val="a2"/>
    <w:uiPriority w:val="99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1">
    <w:name w:val="Прижатый влево"/>
    <w:basedOn w:val="a2"/>
    <w:next w:val="a2"/>
    <w:uiPriority w:val="99"/>
    <w:rsid w:val="00A67DA5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2">
    <w:name w:val="Нормальный (таблица)"/>
    <w:basedOn w:val="a2"/>
    <w:next w:val="a2"/>
    <w:uiPriority w:val="99"/>
    <w:rsid w:val="00A67DA5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3">
    <w:name w:val="Знак Знак Знак Знак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36">
    <w:name w:val="Знак Знак Знак Знак Знак Знак Знак Знак Знак Знак Знак Знак Знак3"/>
    <w:basedOn w:val="a2"/>
    <w:uiPriority w:val="99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4">
    <w:name w:val="Знак"/>
    <w:basedOn w:val="a2"/>
    <w:uiPriority w:val="99"/>
    <w:rsid w:val="00A67DA5"/>
    <w:pPr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font5">
    <w:name w:val="font5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font6">
    <w:name w:val="font6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lang w:val="en-US" w:eastAsia="en-US"/>
    </w:rPr>
  </w:style>
  <w:style w:type="paragraph" w:customStyle="1" w:styleId="font7">
    <w:name w:val="font7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font8">
    <w:name w:val="font8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i/>
      <w:iCs/>
      <w:kern w:val="0"/>
      <w:szCs w:val="20"/>
      <w:lang w:val="en-US" w:eastAsia="en-US"/>
    </w:rPr>
  </w:style>
  <w:style w:type="paragraph" w:customStyle="1" w:styleId="xl65">
    <w:name w:val="xl65"/>
    <w:basedOn w:val="a2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6">
    <w:name w:val="xl66"/>
    <w:basedOn w:val="a2"/>
    <w:rsid w:val="00A67DA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7">
    <w:name w:val="xl67"/>
    <w:basedOn w:val="a2"/>
    <w:rsid w:val="00A67DA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8">
    <w:name w:val="xl68"/>
    <w:basedOn w:val="a2"/>
    <w:rsid w:val="00A67DA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9">
    <w:name w:val="xl69"/>
    <w:basedOn w:val="a2"/>
    <w:rsid w:val="00A67DA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0">
    <w:name w:val="xl70"/>
    <w:basedOn w:val="a2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1">
    <w:name w:val="xl71"/>
    <w:basedOn w:val="a2"/>
    <w:rsid w:val="00A67DA5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2">
    <w:name w:val="xl72"/>
    <w:basedOn w:val="a2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3">
    <w:name w:val="xl73"/>
    <w:basedOn w:val="a2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74">
    <w:name w:val="xl74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5">
    <w:name w:val="xl75"/>
    <w:basedOn w:val="a2"/>
    <w:uiPriority w:val="99"/>
    <w:rsid w:val="00A67DA5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6">
    <w:name w:val="xl76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7">
    <w:name w:val="xl77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8">
    <w:name w:val="xl78"/>
    <w:basedOn w:val="a2"/>
    <w:uiPriority w:val="99"/>
    <w:rsid w:val="00A67DA5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9">
    <w:name w:val="xl79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0">
    <w:name w:val="xl80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1">
    <w:name w:val="xl8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2">
    <w:name w:val="xl82"/>
    <w:basedOn w:val="a2"/>
    <w:uiPriority w:val="99"/>
    <w:rsid w:val="00A67DA5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3">
    <w:name w:val="xl83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4">
    <w:name w:val="xl84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5">
    <w:name w:val="xl85"/>
    <w:basedOn w:val="a2"/>
    <w:uiPriority w:val="99"/>
    <w:rsid w:val="00A67DA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6">
    <w:name w:val="xl86"/>
    <w:basedOn w:val="a2"/>
    <w:uiPriority w:val="99"/>
    <w:rsid w:val="00A67DA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7">
    <w:name w:val="xl87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88">
    <w:name w:val="xl88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9">
    <w:name w:val="xl89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0">
    <w:name w:val="xl90"/>
    <w:basedOn w:val="a2"/>
    <w:uiPriority w:val="99"/>
    <w:rsid w:val="00A67DA5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1">
    <w:name w:val="xl9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2">
    <w:name w:val="xl92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93">
    <w:name w:val="xl93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4">
    <w:name w:val="xl94"/>
    <w:basedOn w:val="a2"/>
    <w:uiPriority w:val="99"/>
    <w:rsid w:val="00A67DA5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95">
    <w:name w:val="xl95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96">
    <w:name w:val="xl96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7">
    <w:name w:val="xl97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8">
    <w:name w:val="xl98"/>
    <w:basedOn w:val="a2"/>
    <w:uiPriority w:val="99"/>
    <w:rsid w:val="00A67DA5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9">
    <w:name w:val="xl99"/>
    <w:basedOn w:val="a2"/>
    <w:uiPriority w:val="99"/>
    <w:rsid w:val="00A67DA5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0">
    <w:name w:val="xl100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01">
    <w:name w:val="xl101"/>
    <w:basedOn w:val="a2"/>
    <w:uiPriority w:val="99"/>
    <w:rsid w:val="00A67DA5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2">
    <w:name w:val="xl102"/>
    <w:basedOn w:val="a2"/>
    <w:uiPriority w:val="99"/>
    <w:rsid w:val="00A67DA5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3">
    <w:name w:val="xl103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4">
    <w:name w:val="xl104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5">
    <w:name w:val="xl105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6">
    <w:name w:val="xl106"/>
    <w:basedOn w:val="a2"/>
    <w:uiPriority w:val="99"/>
    <w:rsid w:val="00A67DA5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107">
    <w:name w:val="xl107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08">
    <w:name w:val="xl108"/>
    <w:basedOn w:val="a2"/>
    <w:uiPriority w:val="99"/>
    <w:rsid w:val="00A67DA5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9">
    <w:name w:val="xl109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0">
    <w:name w:val="xl110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11">
    <w:name w:val="xl11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2">
    <w:name w:val="xl112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3">
    <w:name w:val="xl113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4">
    <w:name w:val="xl114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5">
    <w:name w:val="xl115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6">
    <w:name w:val="xl116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7">
    <w:name w:val="xl117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xl118">
    <w:name w:val="xl118"/>
    <w:basedOn w:val="a2"/>
    <w:uiPriority w:val="99"/>
    <w:rsid w:val="00A67DA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19">
    <w:name w:val="xl119"/>
    <w:basedOn w:val="a2"/>
    <w:uiPriority w:val="99"/>
    <w:rsid w:val="00A67DA5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0">
    <w:name w:val="xl120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1">
    <w:name w:val="xl121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2">
    <w:name w:val="xl122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23">
    <w:name w:val="xl123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4">
    <w:name w:val="xl124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5">
    <w:name w:val="xl125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6">
    <w:name w:val="xl126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7">
    <w:name w:val="xl127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8">
    <w:name w:val="xl128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9">
    <w:name w:val="xl129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30">
    <w:name w:val="xl130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1">
    <w:name w:val="xl13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2">
    <w:name w:val="xl132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3">
    <w:name w:val="xl133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4">
    <w:name w:val="xl134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5">
    <w:name w:val="xl135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6">
    <w:name w:val="xl136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7">
    <w:name w:val="xl137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8">
    <w:name w:val="xl138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39">
    <w:name w:val="xl139"/>
    <w:basedOn w:val="a2"/>
    <w:uiPriority w:val="99"/>
    <w:rsid w:val="00A67DA5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right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0">
    <w:name w:val="xl140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1">
    <w:name w:val="xl141"/>
    <w:basedOn w:val="a2"/>
    <w:uiPriority w:val="99"/>
    <w:rsid w:val="00A67DA5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2">
    <w:name w:val="xl142"/>
    <w:basedOn w:val="a2"/>
    <w:uiPriority w:val="99"/>
    <w:rsid w:val="00A67DA5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3">
    <w:name w:val="xl143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4">
    <w:name w:val="xl144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5">
    <w:name w:val="xl145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6">
    <w:name w:val="xl146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7">
    <w:name w:val="xl147"/>
    <w:basedOn w:val="a2"/>
    <w:uiPriority w:val="99"/>
    <w:rsid w:val="00A67DA5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8">
    <w:name w:val="xl148"/>
    <w:basedOn w:val="a2"/>
    <w:uiPriority w:val="99"/>
    <w:rsid w:val="00A67DA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9">
    <w:name w:val="xl149"/>
    <w:basedOn w:val="a2"/>
    <w:uiPriority w:val="99"/>
    <w:rsid w:val="00A67DA5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0">
    <w:name w:val="xl150"/>
    <w:basedOn w:val="a2"/>
    <w:uiPriority w:val="99"/>
    <w:rsid w:val="00A67DA5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1">
    <w:name w:val="xl151"/>
    <w:basedOn w:val="a2"/>
    <w:uiPriority w:val="99"/>
    <w:rsid w:val="00A67DA5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2">
    <w:name w:val="xl152"/>
    <w:basedOn w:val="a2"/>
    <w:uiPriority w:val="99"/>
    <w:rsid w:val="00A67DA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53">
    <w:name w:val="xl153"/>
    <w:basedOn w:val="a2"/>
    <w:uiPriority w:val="99"/>
    <w:rsid w:val="00A67DA5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54">
    <w:name w:val="xl154"/>
    <w:basedOn w:val="a2"/>
    <w:uiPriority w:val="99"/>
    <w:rsid w:val="00A67DA5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5">
    <w:name w:val="xl155"/>
    <w:basedOn w:val="a2"/>
    <w:uiPriority w:val="99"/>
    <w:rsid w:val="00A67DA5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6">
    <w:name w:val="xl156"/>
    <w:basedOn w:val="a2"/>
    <w:uiPriority w:val="99"/>
    <w:rsid w:val="00A67DA5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7">
    <w:name w:val="xl157"/>
    <w:basedOn w:val="a2"/>
    <w:uiPriority w:val="99"/>
    <w:rsid w:val="00A67DA5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8">
    <w:name w:val="xl158"/>
    <w:basedOn w:val="a2"/>
    <w:uiPriority w:val="99"/>
    <w:rsid w:val="00A67DA5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9">
    <w:name w:val="xl159"/>
    <w:basedOn w:val="a2"/>
    <w:uiPriority w:val="99"/>
    <w:rsid w:val="00A67DA5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60">
    <w:name w:val="xl160"/>
    <w:basedOn w:val="a2"/>
    <w:uiPriority w:val="99"/>
    <w:rsid w:val="00A67DA5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61">
    <w:name w:val="xl161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62">
    <w:name w:val="xl162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3">
    <w:name w:val="xl163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4">
    <w:name w:val="xl164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5">
    <w:name w:val="xl165"/>
    <w:basedOn w:val="a2"/>
    <w:uiPriority w:val="99"/>
    <w:rsid w:val="00A67DA5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6">
    <w:name w:val="xl166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7">
    <w:name w:val="xl167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xl168">
    <w:name w:val="xl168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69">
    <w:name w:val="xl169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70">
    <w:name w:val="xl170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71">
    <w:name w:val="xl17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2">
    <w:name w:val="xl172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3">
    <w:name w:val="xl173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4">
    <w:name w:val="xl174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5">
    <w:name w:val="xl175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6">
    <w:name w:val="xl176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7">
    <w:name w:val="xl177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8">
    <w:name w:val="xl178"/>
    <w:basedOn w:val="a2"/>
    <w:uiPriority w:val="99"/>
    <w:rsid w:val="00A67DA5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9">
    <w:name w:val="xl179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0">
    <w:name w:val="xl180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1">
    <w:name w:val="xl181"/>
    <w:basedOn w:val="a2"/>
    <w:uiPriority w:val="99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2">
    <w:name w:val="xl182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3">
    <w:name w:val="xl183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4">
    <w:name w:val="xl184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5">
    <w:name w:val="xl185"/>
    <w:basedOn w:val="a2"/>
    <w:uiPriority w:val="99"/>
    <w:rsid w:val="00A67D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6">
    <w:name w:val="xl186"/>
    <w:basedOn w:val="a2"/>
    <w:uiPriority w:val="99"/>
    <w:rsid w:val="00A67DA5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A67DA5"/>
    <w:pPr>
      <w:widowControl w:val="0"/>
      <w:autoSpaceDE w:val="0"/>
      <w:autoSpaceDN w:val="0"/>
      <w:adjustRightInd w:val="0"/>
      <w:spacing w:line="276" w:lineRule="auto"/>
      <w:ind w:firstLine="720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onsPlusTitle">
    <w:name w:val="ConsPlusTitle"/>
    <w:uiPriority w:val="99"/>
    <w:rsid w:val="00A67DA5"/>
    <w:pPr>
      <w:widowControl w:val="0"/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aff5">
    <w:name w:val="Заголовок статьи"/>
    <w:basedOn w:val="a2"/>
    <w:next w:val="a2"/>
    <w:uiPriority w:val="99"/>
    <w:rsid w:val="00A67DA5"/>
    <w:pPr>
      <w:widowControl/>
      <w:suppressAutoHyphens w:val="0"/>
      <w:autoSpaceDE w:val="0"/>
      <w:autoSpaceDN w:val="0"/>
      <w:adjustRightInd w:val="0"/>
      <w:ind w:left="1612" w:hanging="892"/>
      <w:jc w:val="both"/>
    </w:pPr>
    <w:rPr>
      <w:rFonts w:eastAsia="Times New Roman"/>
      <w:kern w:val="0"/>
      <w:sz w:val="24"/>
      <w:lang w:val="en-US" w:eastAsia="en-US"/>
    </w:rPr>
  </w:style>
  <w:style w:type="character" w:styleId="aff6">
    <w:name w:val="Subtle Emphasis"/>
    <w:basedOn w:val="a3"/>
    <w:uiPriority w:val="99"/>
    <w:qFormat/>
    <w:rsid w:val="00A67DA5"/>
    <w:rPr>
      <w:rFonts w:cs="Times New Roman"/>
      <w:i/>
      <w:iCs/>
      <w:color w:val="808080"/>
    </w:rPr>
  </w:style>
  <w:style w:type="character" w:styleId="aff7">
    <w:name w:val="Intense Emphasis"/>
    <w:basedOn w:val="a3"/>
    <w:uiPriority w:val="99"/>
    <w:qFormat/>
    <w:rsid w:val="00A67DA5"/>
    <w:rPr>
      <w:rFonts w:cs="Times New Roman"/>
      <w:b/>
      <w:bCs/>
      <w:i/>
      <w:iCs/>
      <w:color w:val="4F81BD"/>
    </w:rPr>
  </w:style>
  <w:style w:type="character" w:styleId="aff8">
    <w:name w:val="Subtle Reference"/>
    <w:basedOn w:val="a3"/>
    <w:uiPriority w:val="99"/>
    <w:qFormat/>
    <w:rsid w:val="00A67DA5"/>
    <w:rPr>
      <w:rFonts w:cs="Times New Roman"/>
      <w:smallCaps/>
      <w:color w:val="C0504D"/>
      <w:u w:val="single"/>
    </w:rPr>
  </w:style>
  <w:style w:type="character" w:styleId="aff9">
    <w:name w:val="Intense Reference"/>
    <w:basedOn w:val="a3"/>
    <w:uiPriority w:val="99"/>
    <w:qFormat/>
    <w:rsid w:val="00A67DA5"/>
    <w:rPr>
      <w:rFonts w:cs="Times New Roman"/>
      <w:b/>
      <w:bCs/>
      <w:smallCaps/>
      <w:color w:val="C0504D"/>
      <w:spacing w:val="5"/>
      <w:u w:val="single"/>
    </w:rPr>
  </w:style>
  <w:style w:type="character" w:styleId="affa">
    <w:name w:val="Book Title"/>
    <w:basedOn w:val="a3"/>
    <w:uiPriority w:val="99"/>
    <w:qFormat/>
    <w:rsid w:val="00A67DA5"/>
    <w:rPr>
      <w:rFonts w:cs="Times New Roman"/>
      <w:b/>
      <w:bCs/>
      <w:smallCaps/>
      <w:spacing w:val="5"/>
    </w:rPr>
  </w:style>
  <w:style w:type="character" w:customStyle="1" w:styleId="hl01">
    <w:name w:val="hl01"/>
    <w:basedOn w:val="a3"/>
    <w:uiPriority w:val="99"/>
    <w:rsid w:val="00A67DA5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3"/>
    <w:uiPriority w:val="99"/>
    <w:rsid w:val="00A67DA5"/>
    <w:rPr>
      <w:rFonts w:ascii="Times New Roman" w:hAnsi="Times New Roman" w:cs="Times New Roman"/>
    </w:rPr>
  </w:style>
  <w:style w:type="character" w:customStyle="1" w:styleId="16">
    <w:name w:val="Верхний колонтитул Знак1"/>
    <w:basedOn w:val="a3"/>
    <w:uiPriority w:val="99"/>
    <w:semiHidden/>
    <w:rsid w:val="00A67DA5"/>
    <w:rPr>
      <w:rFonts w:ascii="Times New Roman" w:hAnsi="Times New Roman" w:cs="Times New Roman"/>
    </w:rPr>
  </w:style>
  <w:style w:type="character" w:customStyle="1" w:styleId="310">
    <w:name w:val="Основной текст 3 Знак1"/>
    <w:basedOn w:val="a3"/>
    <w:uiPriority w:val="99"/>
    <w:semiHidden/>
    <w:rsid w:val="00A67DA5"/>
    <w:rPr>
      <w:rFonts w:ascii="Times New Roman" w:hAnsi="Times New Roman" w:cs="Times New Roman"/>
      <w:sz w:val="16"/>
      <w:szCs w:val="16"/>
    </w:rPr>
  </w:style>
  <w:style w:type="character" w:customStyle="1" w:styleId="PlainTextChar1">
    <w:name w:val="Plain Text Char1"/>
    <w:basedOn w:val="a3"/>
    <w:uiPriority w:val="99"/>
    <w:semiHidden/>
    <w:locked/>
    <w:rsid w:val="00A67DA5"/>
    <w:rPr>
      <w:rFonts w:ascii="Courier New" w:hAnsi="Courier New" w:cs="Courier New"/>
      <w:sz w:val="20"/>
      <w:szCs w:val="20"/>
    </w:rPr>
  </w:style>
  <w:style w:type="table" w:styleId="affb">
    <w:name w:val="Table Grid"/>
    <w:basedOn w:val="a4"/>
    <w:rsid w:val="00A67DA5"/>
    <w:pPr>
      <w:spacing w:after="0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A67DA5"/>
    <w:pPr>
      <w:widowControl w:val="0"/>
      <w:spacing w:line="276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2">
    <w:name w:val="Heading 22"/>
    <w:basedOn w:val="a2"/>
    <w:uiPriority w:val="99"/>
    <w:rsid w:val="00A67DA5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Heading12">
    <w:name w:val="Heading 12"/>
    <w:basedOn w:val="a2"/>
    <w:uiPriority w:val="99"/>
    <w:rsid w:val="00A67DA5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atclintro">
    <w:name w:val="atcl_intro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ConsPlusCell">
    <w:name w:val="ConsPlusCell"/>
    <w:uiPriority w:val="99"/>
    <w:rsid w:val="00A67DA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Body Text Indent"/>
    <w:basedOn w:val="a2"/>
    <w:link w:val="affd"/>
    <w:uiPriority w:val="99"/>
    <w:rsid w:val="00A67DA5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affd">
    <w:name w:val="Основной текст с отступом Знак"/>
    <w:basedOn w:val="a3"/>
    <w:link w:val="affc"/>
    <w:uiPriority w:val="99"/>
    <w:rsid w:val="00A67DA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7">
    <w:name w:val="Основной текст (3)_"/>
    <w:basedOn w:val="a3"/>
    <w:link w:val="38"/>
    <w:uiPriority w:val="99"/>
    <w:locked/>
    <w:rsid w:val="00A67DA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2"/>
    <w:link w:val="37"/>
    <w:uiPriority w:val="99"/>
    <w:rsid w:val="00A67DA5"/>
    <w:pPr>
      <w:shd w:val="clear" w:color="auto" w:fill="FFFFFF"/>
      <w:suppressAutoHyphens w:val="0"/>
      <w:spacing w:before="2400" w:after="360" w:line="240" w:lineRule="atLeast"/>
      <w:ind w:firstLine="567"/>
      <w:jc w:val="center"/>
    </w:pPr>
    <w:rPr>
      <w:rFonts w:ascii="Times New Roman" w:eastAsiaTheme="minorHAnsi" w:hAnsi="Times New Roman"/>
      <w:b/>
      <w:bCs/>
      <w:kern w:val="0"/>
      <w:sz w:val="23"/>
      <w:szCs w:val="23"/>
      <w:lang w:eastAsia="en-US"/>
    </w:rPr>
  </w:style>
  <w:style w:type="character" w:customStyle="1" w:styleId="17">
    <w:name w:val="Основной текст Знак1"/>
    <w:basedOn w:val="a3"/>
    <w:uiPriority w:val="99"/>
    <w:rsid w:val="00A67DA5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28">
    <w:name w:val="Подпись к таблице (2)_"/>
    <w:basedOn w:val="a3"/>
    <w:link w:val="211"/>
    <w:uiPriority w:val="99"/>
    <w:locked/>
    <w:rsid w:val="00A67D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Подпись к таблице (2)1"/>
    <w:basedOn w:val="a2"/>
    <w:link w:val="28"/>
    <w:uiPriority w:val="99"/>
    <w:rsid w:val="00A67DA5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character" w:customStyle="1" w:styleId="29">
    <w:name w:val="Подпись к таблице (2)"/>
    <w:basedOn w:val="28"/>
    <w:uiPriority w:val="99"/>
    <w:rsid w:val="00A67DA5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styleId="affe">
    <w:name w:val="Strong"/>
    <w:basedOn w:val="a3"/>
    <w:uiPriority w:val="22"/>
    <w:qFormat/>
    <w:rsid w:val="00A67DA5"/>
    <w:rPr>
      <w:rFonts w:cs="Times New Roman"/>
      <w:b/>
      <w:bCs/>
    </w:rPr>
  </w:style>
  <w:style w:type="character" w:styleId="afff">
    <w:name w:val="Emphasis"/>
    <w:basedOn w:val="a3"/>
    <w:uiPriority w:val="99"/>
    <w:qFormat/>
    <w:rsid w:val="00A67DA5"/>
    <w:rPr>
      <w:rFonts w:cs="Times New Roman"/>
      <w:i/>
      <w:iCs/>
    </w:rPr>
  </w:style>
  <w:style w:type="character" w:styleId="afff0">
    <w:name w:val="line number"/>
    <w:basedOn w:val="a3"/>
    <w:uiPriority w:val="99"/>
    <w:semiHidden/>
    <w:rsid w:val="00A67DA5"/>
    <w:rPr>
      <w:rFonts w:cs="Times New Roman"/>
    </w:rPr>
  </w:style>
  <w:style w:type="paragraph" w:customStyle="1" w:styleId="afff1">
    <w:name w:val="Тендерные данные"/>
    <w:basedOn w:val="a2"/>
    <w:uiPriority w:val="99"/>
    <w:rsid w:val="00A67DA5"/>
    <w:pPr>
      <w:widowControl/>
      <w:tabs>
        <w:tab w:val="left" w:pos="1985"/>
      </w:tabs>
      <w:spacing w:before="120" w:after="60"/>
      <w:ind w:firstLine="567"/>
      <w:jc w:val="both"/>
    </w:pPr>
    <w:rPr>
      <w:rFonts w:ascii="Times New Roman" w:eastAsia="Times New Roman" w:hAnsi="Times New Roman"/>
      <w:b/>
      <w:kern w:val="0"/>
      <w:sz w:val="24"/>
      <w:szCs w:val="20"/>
      <w:lang w:eastAsia="zh-CN"/>
    </w:rPr>
  </w:style>
  <w:style w:type="character" w:customStyle="1" w:styleId="111">
    <w:name w:val="Основной текст + 11"/>
    <w:aliases w:val="5 pt4,5 pt2,Полужирный2"/>
    <w:basedOn w:val="17"/>
    <w:link w:val="2a"/>
    <w:uiPriority w:val="99"/>
    <w:locked/>
    <w:rsid w:val="00A67DA5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paragraph" w:customStyle="1" w:styleId="2a">
    <w:name w:val="Заголовок №2"/>
    <w:basedOn w:val="a2"/>
    <w:link w:val="111"/>
    <w:uiPriority w:val="99"/>
    <w:rsid w:val="00A67DA5"/>
    <w:pPr>
      <w:shd w:val="clear" w:color="auto" w:fill="FFFFFF"/>
      <w:suppressAutoHyphens w:val="0"/>
      <w:spacing w:after="300" w:line="240" w:lineRule="atLeast"/>
      <w:ind w:firstLine="567"/>
      <w:jc w:val="both"/>
      <w:outlineLvl w:val="1"/>
    </w:pPr>
    <w:rPr>
      <w:rFonts w:ascii="Times New Roman" w:eastAsiaTheme="minorHAnsi" w:hAnsi="Times New Roman"/>
      <w:i/>
      <w:iCs/>
      <w:kern w:val="0"/>
      <w:sz w:val="23"/>
      <w:szCs w:val="23"/>
      <w:lang w:eastAsia="en-US"/>
    </w:rPr>
  </w:style>
  <w:style w:type="character" w:customStyle="1" w:styleId="39">
    <w:name w:val="Заголовок №3_"/>
    <w:basedOn w:val="a3"/>
    <w:link w:val="3a"/>
    <w:uiPriority w:val="99"/>
    <w:locked/>
    <w:rsid w:val="00A67DA5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a">
    <w:name w:val="Заголовок №3"/>
    <w:basedOn w:val="a2"/>
    <w:link w:val="39"/>
    <w:uiPriority w:val="99"/>
    <w:rsid w:val="00A67DA5"/>
    <w:pPr>
      <w:shd w:val="clear" w:color="auto" w:fill="FFFFFF"/>
      <w:suppressAutoHyphens w:val="0"/>
      <w:spacing w:before="360" w:after="360" w:line="240" w:lineRule="atLeast"/>
      <w:ind w:hanging="1440"/>
      <w:jc w:val="both"/>
      <w:outlineLvl w:val="2"/>
    </w:pPr>
    <w:rPr>
      <w:rFonts w:ascii="Times New Roman" w:eastAsiaTheme="minorHAnsi" w:hAnsi="Times New Roman"/>
      <w:b/>
      <w:bCs/>
      <w:i/>
      <w:iCs/>
      <w:kern w:val="0"/>
      <w:sz w:val="26"/>
      <w:szCs w:val="26"/>
      <w:lang w:eastAsia="en-US"/>
    </w:rPr>
  </w:style>
  <w:style w:type="character" w:customStyle="1" w:styleId="92">
    <w:name w:val="Основной текст (9)_"/>
    <w:basedOn w:val="a3"/>
    <w:link w:val="93"/>
    <w:uiPriority w:val="99"/>
    <w:locked/>
    <w:rsid w:val="00A67D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3">
    <w:name w:val="Основной текст (9)"/>
    <w:basedOn w:val="a2"/>
    <w:link w:val="92"/>
    <w:uiPriority w:val="99"/>
    <w:rsid w:val="00A67DA5"/>
    <w:pPr>
      <w:shd w:val="clear" w:color="auto" w:fill="FFFFFF"/>
      <w:suppressAutoHyphens w:val="0"/>
      <w:spacing w:after="300" w:line="322" w:lineRule="exact"/>
      <w:ind w:firstLine="567"/>
      <w:jc w:val="center"/>
    </w:pPr>
    <w:rPr>
      <w:rFonts w:ascii="Times New Roman" w:eastAsiaTheme="minorHAnsi" w:hAnsi="Times New Roman"/>
      <w:kern w:val="0"/>
      <w:sz w:val="23"/>
      <w:szCs w:val="23"/>
      <w:lang w:eastAsia="en-US"/>
    </w:rPr>
  </w:style>
  <w:style w:type="paragraph" w:styleId="2b">
    <w:name w:val="Body Text Indent 2"/>
    <w:basedOn w:val="a2"/>
    <w:link w:val="2c"/>
    <w:uiPriority w:val="99"/>
    <w:rsid w:val="00A67DA5"/>
    <w:pPr>
      <w:widowControl/>
      <w:suppressAutoHyphens w:val="0"/>
      <w:spacing w:after="120" w:line="48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A67DA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d">
    <w:name w:val="Подпись к картинке (2)_"/>
    <w:basedOn w:val="a3"/>
    <w:link w:val="2e"/>
    <w:uiPriority w:val="99"/>
    <w:locked/>
    <w:rsid w:val="00A67DA5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e">
    <w:name w:val="Подпись к картинке (2)"/>
    <w:basedOn w:val="a2"/>
    <w:link w:val="2d"/>
    <w:uiPriority w:val="99"/>
    <w:rsid w:val="00A67DA5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18"/>
      <w:szCs w:val="18"/>
      <w:lang w:eastAsia="en-US"/>
    </w:rPr>
  </w:style>
  <w:style w:type="character" w:customStyle="1" w:styleId="afff2">
    <w:name w:val="Основной текст + Полужирный"/>
    <w:aliases w:val="Курсив"/>
    <w:basedOn w:val="111"/>
    <w:uiPriority w:val="99"/>
    <w:rsid w:val="00A67DA5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afff3">
    <w:name w:val="Сноска_"/>
    <w:basedOn w:val="a3"/>
    <w:link w:val="afff4"/>
    <w:uiPriority w:val="99"/>
    <w:locked/>
    <w:rsid w:val="00A67D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4">
    <w:name w:val="Сноска"/>
    <w:basedOn w:val="a2"/>
    <w:link w:val="afff3"/>
    <w:uiPriority w:val="99"/>
    <w:rsid w:val="00A67DA5"/>
    <w:pPr>
      <w:shd w:val="clear" w:color="auto" w:fill="FFFFFF"/>
      <w:suppressAutoHyphens w:val="0"/>
      <w:spacing w:line="322" w:lineRule="exact"/>
      <w:ind w:hanging="380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paragraph" w:customStyle="1" w:styleId="18">
    <w:name w:val="Обычный1"/>
    <w:uiPriority w:val="99"/>
    <w:rsid w:val="00A67DA5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2">
    <w:name w:val="Table Normal2"/>
    <w:uiPriority w:val="99"/>
    <w:semiHidden/>
    <w:rsid w:val="00A67DA5"/>
    <w:pPr>
      <w:widowControl w:val="0"/>
      <w:spacing w:after="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uiPriority w:val="99"/>
    <w:rsid w:val="00A67DA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lang w:eastAsia="ru-RU"/>
    </w:rPr>
  </w:style>
  <w:style w:type="character" w:customStyle="1" w:styleId="2f">
    <w:name w:val="Основной текст (2)_"/>
    <w:basedOn w:val="a3"/>
    <w:link w:val="2f0"/>
    <w:uiPriority w:val="99"/>
    <w:locked/>
    <w:rsid w:val="00A67DA5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f0">
    <w:name w:val="Основной текст (2)"/>
    <w:basedOn w:val="a2"/>
    <w:link w:val="2f"/>
    <w:uiPriority w:val="99"/>
    <w:rsid w:val="00A67DA5"/>
    <w:pPr>
      <w:shd w:val="clear" w:color="auto" w:fill="FFFFFF"/>
      <w:suppressAutoHyphens w:val="0"/>
      <w:spacing w:line="161" w:lineRule="exact"/>
      <w:ind w:firstLine="567"/>
      <w:jc w:val="both"/>
    </w:pPr>
    <w:rPr>
      <w:rFonts w:ascii="Times New Roman" w:eastAsiaTheme="minorHAnsi" w:hAnsi="Times New Roman"/>
      <w:kern w:val="0"/>
      <w:sz w:val="13"/>
      <w:szCs w:val="13"/>
      <w:lang w:eastAsia="en-US"/>
    </w:rPr>
  </w:style>
  <w:style w:type="character" w:customStyle="1" w:styleId="62">
    <w:name w:val="Основной текст (6)_"/>
    <w:basedOn w:val="a3"/>
    <w:link w:val="63"/>
    <w:uiPriority w:val="99"/>
    <w:locked/>
    <w:rsid w:val="00A67DA5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2"/>
    <w:link w:val="62"/>
    <w:uiPriority w:val="99"/>
    <w:rsid w:val="00A67DA5"/>
    <w:pPr>
      <w:shd w:val="clear" w:color="auto" w:fill="FFFFFF"/>
      <w:suppressAutoHyphens w:val="0"/>
      <w:spacing w:line="322" w:lineRule="exact"/>
      <w:ind w:firstLine="567"/>
      <w:jc w:val="both"/>
    </w:pPr>
    <w:rPr>
      <w:rFonts w:ascii="Times New Roman" w:eastAsiaTheme="minorHAnsi" w:hAnsi="Times New Roman"/>
      <w:i/>
      <w:iCs/>
      <w:kern w:val="0"/>
      <w:sz w:val="26"/>
      <w:szCs w:val="26"/>
      <w:lang w:eastAsia="en-US"/>
    </w:rPr>
  </w:style>
  <w:style w:type="character" w:customStyle="1" w:styleId="64">
    <w:name w:val="Основной текст (6) + Не курсив"/>
    <w:basedOn w:val="62"/>
    <w:uiPriority w:val="99"/>
    <w:rsid w:val="00A67DA5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3"/>
    <w:link w:val="410"/>
    <w:locked/>
    <w:rsid w:val="00A67DA5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410">
    <w:name w:val="Основной текст (4)1"/>
    <w:basedOn w:val="a2"/>
    <w:link w:val="43"/>
    <w:rsid w:val="00A67DA5"/>
    <w:pPr>
      <w:shd w:val="clear" w:color="auto" w:fill="FFFFFF"/>
      <w:suppressAutoHyphens w:val="0"/>
      <w:spacing w:before="1800" w:line="240" w:lineRule="atLeast"/>
      <w:ind w:firstLine="567"/>
      <w:jc w:val="center"/>
    </w:pPr>
    <w:rPr>
      <w:rFonts w:ascii="Times New Roman" w:eastAsiaTheme="minorHAnsi" w:hAnsi="Times New Roman"/>
      <w:kern w:val="0"/>
      <w:sz w:val="14"/>
      <w:szCs w:val="14"/>
      <w:lang w:eastAsia="en-US"/>
    </w:rPr>
  </w:style>
  <w:style w:type="character" w:customStyle="1" w:styleId="44">
    <w:name w:val="Основной текст (4)"/>
    <w:basedOn w:val="43"/>
    <w:uiPriority w:val="99"/>
    <w:rsid w:val="00A67DA5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4TrebuchetMS">
    <w:name w:val="Основной текст (4) + Trebuchet MS"/>
    <w:aliases w:val="6 pt,Полужирный"/>
    <w:basedOn w:val="43"/>
    <w:uiPriority w:val="99"/>
    <w:rsid w:val="00A67DA5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paragraph" w:styleId="2f1">
    <w:name w:val="Body Text 2"/>
    <w:basedOn w:val="a2"/>
    <w:link w:val="2f2"/>
    <w:uiPriority w:val="99"/>
    <w:rsid w:val="00A67DA5"/>
    <w:pPr>
      <w:widowControl/>
      <w:suppressAutoHyphens w:val="0"/>
      <w:spacing w:after="120" w:line="480" w:lineRule="auto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2f2">
    <w:name w:val="Основной текст 2 Знак"/>
    <w:basedOn w:val="a3"/>
    <w:link w:val="2f1"/>
    <w:uiPriority w:val="99"/>
    <w:rsid w:val="00A67D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1">
    <w:name w:val="hl1"/>
    <w:basedOn w:val="a3"/>
    <w:uiPriority w:val="99"/>
    <w:rsid w:val="00A67DA5"/>
    <w:rPr>
      <w:rFonts w:cs="Times New Roman"/>
      <w:color w:val="4682B4"/>
    </w:rPr>
  </w:style>
  <w:style w:type="character" w:customStyle="1" w:styleId="112">
    <w:name w:val="Основной текст + 112"/>
    <w:aliases w:val="5 pt3,Полужирный1"/>
    <w:basedOn w:val="111"/>
    <w:uiPriority w:val="99"/>
    <w:rsid w:val="00A67DA5"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72">
    <w:name w:val="Основной текст (7)_"/>
    <w:basedOn w:val="a3"/>
    <w:link w:val="73"/>
    <w:locked/>
    <w:rsid w:val="00A67DA5"/>
    <w:rPr>
      <w:rFonts w:cs="Times New Roman"/>
      <w:shd w:val="clear" w:color="auto" w:fill="FFFFFF"/>
    </w:rPr>
  </w:style>
  <w:style w:type="paragraph" w:customStyle="1" w:styleId="73">
    <w:name w:val="Основной текст (7)"/>
    <w:basedOn w:val="a2"/>
    <w:link w:val="72"/>
    <w:rsid w:val="00A67DA5"/>
    <w:pPr>
      <w:shd w:val="clear" w:color="auto" w:fill="FFFFFF"/>
      <w:suppressAutoHyphens w:val="0"/>
      <w:spacing w:before="300" w:after="420" w:line="240" w:lineRule="atLeast"/>
      <w:ind w:firstLine="567"/>
      <w:jc w:val="both"/>
    </w:pPr>
    <w:rPr>
      <w:rFonts w:asciiTheme="minorHAnsi" w:eastAsiaTheme="minorHAnsi" w:hAnsiTheme="minorHAnsi"/>
      <w:kern w:val="0"/>
      <w:sz w:val="22"/>
      <w:szCs w:val="22"/>
      <w:shd w:val="clear" w:color="auto" w:fill="FFFFFF"/>
      <w:lang w:eastAsia="en-US"/>
    </w:rPr>
  </w:style>
  <w:style w:type="character" w:customStyle="1" w:styleId="65">
    <w:name w:val="Заголовок №6_"/>
    <w:basedOn w:val="a3"/>
    <w:link w:val="66"/>
    <w:uiPriority w:val="99"/>
    <w:locked/>
    <w:rsid w:val="00A67DA5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6">
    <w:name w:val="Заголовок №6"/>
    <w:basedOn w:val="a2"/>
    <w:link w:val="65"/>
    <w:uiPriority w:val="99"/>
    <w:rsid w:val="00A67DA5"/>
    <w:pPr>
      <w:shd w:val="clear" w:color="auto" w:fill="FFFFFF"/>
      <w:suppressAutoHyphens w:val="0"/>
      <w:spacing w:before="360" w:after="240" w:line="240" w:lineRule="atLeast"/>
      <w:ind w:hanging="1740"/>
      <w:jc w:val="both"/>
      <w:outlineLvl w:val="5"/>
    </w:pPr>
    <w:rPr>
      <w:rFonts w:asciiTheme="minorHAnsi" w:eastAsiaTheme="minorHAnsi" w:hAnsiTheme="minorHAnsi"/>
      <w:b/>
      <w:bCs/>
      <w:i/>
      <w:iCs/>
      <w:kern w:val="0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basedOn w:val="a3"/>
    <w:link w:val="53"/>
    <w:uiPriority w:val="99"/>
    <w:locked/>
    <w:rsid w:val="00A67DA5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53">
    <w:name w:val="Основной текст (5)"/>
    <w:basedOn w:val="a2"/>
    <w:link w:val="52"/>
    <w:uiPriority w:val="99"/>
    <w:rsid w:val="00A67DA5"/>
    <w:pPr>
      <w:shd w:val="clear" w:color="auto" w:fill="FFFFFF"/>
      <w:suppressAutoHyphens w:val="0"/>
      <w:spacing w:after="180" w:line="365" w:lineRule="exact"/>
      <w:ind w:firstLine="567"/>
      <w:jc w:val="both"/>
    </w:pPr>
    <w:rPr>
      <w:rFonts w:asciiTheme="minorHAnsi" w:eastAsiaTheme="minorHAnsi" w:hAnsiTheme="minorHAnsi"/>
      <w:b/>
      <w:bCs/>
      <w:kern w:val="0"/>
      <w:sz w:val="30"/>
      <w:szCs w:val="30"/>
      <w:shd w:val="clear" w:color="auto" w:fill="FFFFFF"/>
      <w:lang w:eastAsia="en-US"/>
    </w:rPr>
  </w:style>
  <w:style w:type="character" w:customStyle="1" w:styleId="afff5">
    <w:name w:val="Основной текст + Курсив"/>
    <w:basedOn w:val="17"/>
    <w:uiPriority w:val="99"/>
    <w:rsid w:val="00A67DA5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1pt">
    <w:name w:val="Основной текст + 11 pt"/>
    <w:basedOn w:val="17"/>
    <w:uiPriority w:val="99"/>
    <w:rsid w:val="00A67DA5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f3">
    <w:name w:val="Сноска (2)_"/>
    <w:basedOn w:val="a3"/>
    <w:link w:val="2f4"/>
    <w:uiPriority w:val="99"/>
    <w:locked/>
    <w:rsid w:val="00A67DA5"/>
    <w:rPr>
      <w:rFonts w:cs="Times New Roman"/>
      <w:sz w:val="26"/>
      <w:szCs w:val="26"/>
      <w:shd w:val="clear" w:color="auto" w:fill="FFFFFF"/>
    </w:rPr>
  </w:style>
  <w:style w:type="paragraph" w:customStyle="1" w:styleId="2f4">
    <w:name w:val="Сноска (2)"/>
    <w:basedOn w:val="a2"/>
    <w:link w:val="2f3"/>
    <w:uiPriority w:val="99"/>
    <w:rsid w:val="00A67DA5"/>
    <w:pPr>
      <w:shd w:val="clear" w:color="auto" w:fill="FFFFFF"/>
      <w:suppressAutoHyphens w:val="0"/>
      <w:spacing w:line="240" w:lineRule="atLeast"/>
      <w:ind w:firstLine="567"/>
      <w:jc w:val="both"/>
    </w:pPr>
    <w:rPr>
      <w:rFonts w:asciiTheme="minorHAnsi" w:eastAsiaTheme="minorHAnsi" w:hAnsiTheme="minorHAnsi"/>
      <w:kern w:val="0"/>
      <w:sz w:val="26"/>
      <w:szCs w:val="26"/>
      <w:shd w:val="clear" w:color="auto" w:fill="FFFFFF"/>
      <w:lang w:eastAsia="en-US"/>
    </w:rPr>
  </w:style>
  <w:style w:type="paragraph" w:customStyle="1" w:styleId="2f5">
    <w:name w:val="Обычный2"/>
    <w:uiPriority w:val="99"/>
    <w:rsid w:val="00A67DA5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b">
    <w:name w:val="Обычный3"/>
    <w:uiPriority w:val="99"/>
    <w:rsid w:val="00A67DA5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6">
    <w:name w:val="Знак2 Знак Знак Знак Знак Знак Знак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character" w:customStyle="1" w:styleId="19">
    <w:name w:val="Основной текст1"/>
    <w:basedOn w:val="a3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f6">
    <w:name w:val="Основной текст_"/>
    <w:basedOn w:val="a3"/>
    <w:link w:val="3c"/>
    <w:rsid w:val="00A67DA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c">
    <w:name w:val="Основной текст3"/>
    <w:basedOn w:val="a2"/>
    <w:link w:val="afff6"/>
    <w:rsid w:val="00A67DA5"/>
    <w:pPr>
      <w:shd w:val="clear" w:color="auto" w:fill="FFFFFF"/>
      <w:suppressAutoHyphens w:val="0"/>
      <w:spacing w:after="60" w:line="0" w:lineRule="atLeast"/>
      <w:ind w:hanging="380"/>
      <w:jc w:val="both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character" w:customStyle="1" w:styleId="2f7">
    <w:name w:val="Основной текст2"/>
    <w:basedOn w:val="afff6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3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5pt">
    <w:name w:val="Основной текст + 7;5 pt"/>
    <w:basedOn w:val="afff6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fff6"/>
    <w:rsid w:val="00A67D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15pt">
    <w:name w:val="Основной текст + 11;5 pt"/>
    <w:basedOn w:val="afff6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ff6"/>
    <w:rsid w:val="00A6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6"/>
    <w:rsid w:val="00A67D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5">
    <w:name w:val="Заголовок №4_"/>
    <w:basedOn w:val="a3"/>
    <w:link w:val="46"/>
    <w:rsid w:val="00A67DA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">
    <w:name w:val="Заголовок №4"/>
    <w:basedOn w:val="a2"/>
    <w:link w:val="45"/>
    <w:rsid w:val="00A67DA5"/>
    <w:pPr>
      <w:shd w:val="clear" w:color="auto" w:fill="FFFFFF"/>
      <w:suppressAutoHyphens w:val="0"/>
      <w:spacing w:before="480" w:line="326" w:lineRule="exact"/>
      <w:ind w:firstLine="567"/>
      <w:jc w:val="both"/>
      <w:outlineLvl w:val="3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paragraph" w:customStyle="1" w:styleId="2f8">
    <w:name w:val="Знак2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54">
    <w:name w:val="Знак5 Знак Знак Знак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a">
    <w:name w:val="Знак Знак Знак Знак1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212">
    <w:name w:val="Знак2 Знак Знак Знак Знак Знак Знак1"/>
    <w:basedOn w:val="a2"/>
    <w:rsid w:val="00A67DA5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table" w:customStyle="1" w:styleId="TableNormal">
    <w:name w:val="Table Normal"/>
    <w:uiPriority w:val="2"/>
    <w:semiHidden/>
    <w:unhideWhenUsed/>
    <w:qFormat/>
    <w:rsid w:val="00A67DA5"/>
    <w:pPr>
      <w:widowControl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Основной текст4"/>
    <w:basedOn w:val="a2"/>
    <w:rsid w:val="00A67DA5"/>
    <w:pPr>
      <w:shd w:val="clear" w:color="auto" w:fill="FFFFFF"/>
      <w:suppressAutoHyphens w:val="0"/>
      <w:spacing w:before="360" w:line="322" w:lineRule="exact"/>
      <w:ind w:hanging="360"/>
      <w:jc w:val="both"/>
    </w:pPr>
    <w:rPr>
      <w:rFonts w:ascii="Times New Roman" w:eastAsia="Times New Roman" w:hAnsi="Times New Roman"/>
      <w:color w:val="000000"/>
      <w:kern w:val="0"/>
      <w:sz w:val="27"/>
      <w:szCs w:val="27"/>
    </w:rPr>
  </w:style>
  <w:style w:type="character" w:customStyle="1" w:styleId="1pt">
    <w:name w:val="Основной текст + Интервал 1 pt"/>
    <w:basedOn w:val="afff6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1">
    <w:name w:val="Основной текст + 11;5 pt;Полужирный;Курсив"/>
    <w:basedOn w:val="afff6"/>
    <w:rsid w:val="00A67D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f7">
    <w:name w:val="Подпись к таблице_"/>
    <w:basedOn w:val="a3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8">
    <w:name w:val="Подпись к таблице"/>
    <w:basedOn w:val="afff7"/>
    <w:rsid w:val="00A67D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Iauiue">
    <w:name w:val="Iau?iue"/>
    <w:rsid w:val="00A67DA5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Название1"/>
    <w:basedOn w:val="a2"/>
    <w:qFormat/>
    <w:rsid w:val="00A67DA5"/>
    <w:pPr>
      <w:widowControl/>
      <w:suppressLineNumbers/>
      <w:spacing w:before="120" w:after="120"/>
      <w:ind w:firstLine="567"/>
      <w:jc w:val="both"/>
    </w:pPr>
    <w:rPr>
      <w:rFonts w:ascii="Times New Roman" w:eastAsia="Times New Roman" w:hAnsi="Times New Roman" w:cs="Tahoma"/>
      <w:i/>
      <w:iCs/>
      <w:kern w:val="0"/>
      <w:sz w:val="24"/>
      <w:lang w:eastAsia="ar-SA"/>
    </w:rPr>
  </w:style>
  <w:style w:type="paragraph" w:customStyle="1" w:styleId="western">
    <w:name w:val="western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Arial"/>
      <w:kern w:val="0"/>
      <w:sz w:val="24"/>
    </w:rPr>
  </w:style>
  <w:style w:type="character" w:customStyle="1" w:styleId="afff9">
    <w:name w:val="АРисун Знак"/>
    <w:basedOn w:val="a3"/>
    <w:link w:val="afffa"/>
    <w:locked/>
    <w:rsid w:val="00A67DA5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a">
    <w:name w:val="АРисун"/>
    <w:basedOn w:val="af"/>
    <w:link w:val="afff9"/>
    <w:qFormat/>
    <w:rsid w:val="00A67DA5"/>
    <w:pPr>
      <w:widowControl w:val="0"/>
      <w:adjustRightInd w:val="0"/>
      <w:spacing w:after="240"/>
      <w:ind w:firstLine="0"/>
      <w:jc w:val="center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b">
    <w:name w:val="Aобычный текст Знак"/>
    <w:basedOn w:val="a3"/>
    <w:link w:val="Afffc"/>
    <w:locked/>
    <w:rsid w:val="00A67DA5"/>
    <w:rPr>
      <w:rFonts w:ascii="Times New Roman" w:eastAsia="Calibri" w:hAnsi="Times New Roman" w:cs="Times New Roman"/>
      <w:sz w:val="28"/>
      <w:szCs w:val="28"/>
    </w:rPr>
  </w:style>
  <w:style w:type="paragraph" w:customStyle="1" w:styleId="Afffc">
    <w:name w:val="Aобычный текст"/>
    <w:basedOn w:val="a2"/>
    <w:link w:val="Afffb"/>
    <w:qFormat/>
    <w:rsid w:val="00A67DA5"/>
    <w:pPr>
      <w:widowControl/>
      <w:suppressAutoHyphens w:val="0"/>
      <w:spacing w:line="360" w:lineRule="auto"/>
      <w:ind w:firstLine="567"/>
      <w:contextualSpacing/>
      <w:jc w:val="both"/>
    </w:pPr>
    <w:rPr>
      <w:rFonts w:ascii="Times New Roman" w:eastAsia="Calibri" w:hAnsi="Times New Roman"/>
      <w:kern w:val="0"/>
      <w:sz w:val="28"/>
      <w:szCs w:val="28"/>
      <w:lang w:eastAsia="en-US"/>
    </w:rPr>
  </w:style>
  <w:style w:type="character" w:customStyle="1" w:styleId="afffd">
    <w:name w:val="ААОбыч Знак"/>
    <w:basedOn w:val="a3"/>
    <w:link w:val="afffe"/>
    <w:uiPriority w:val="1"/>
    <w:locked/>
    <w:rsid w:val="00A67DA5"/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customStyle="1" w:styleId="afffe">
    <w:name w:val="ААОбыч"/>
    <w:basedOn w:val="af3"/>
    <w:link w:val="afffd"/>
    <w:uiPriority w:val="1"/>
    <w:qFormat/>
    <w:rsid w:val="00A67DA5"/>
    <w:pPr>
      <w:spacing w:before="0" w:line="360" w:lineRule="auto"/>
      <w:ind w:left="0"/>
    </w:pPr>
    <w:rPr>
      <w:rFonts w:cs="Calibri"/>
      <w:sz w:val="24"/>
      <w:szCs w:val="24"/>
      <w:lang w:bidi="en-US"/>
    </w:rPr>
  </w:style>
  <w:style w:type="paragraph" w:customStyle="1" w:styleId="a0">
    <w:name w:val="АААПеречень"/>
    <w:basedOn w:val="afb"/>
    <w:link w:val="affff"/>
    <w:qFormat/>
    <w:rsid w:val="00A67DA5"/>
    <w:pPr>
      <w:numPr>
        <w:numId w:val="3"/>
      </w:numPr>
      <w:tabs>
        <w:tab w:val="left" w:pos="1134"/>
      </w:tabs>
      <w:ind w:left="0" w:firstLine="567"/>
    </w:pPr>
    <w:rPr>
      <w:rFonts w:ascii="Times New Roman" w:hAnsi="Times New Roman"/>
    </w:rPr>
  </w:style>
  <w:style w:type="character" w:customStyle="1" w:styleId="affff">
    <w:name w:val="АААПеречень Знак"/>
    <w:basedOn w:val="afc"/>
    <w:link w:val="a0"/>
    <w:rsid w:val="00A67DA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ff0">
    <w:name w:val="Заголовок документа Знак"/>
    <w:basedOn w:val="a3"/>
    <w:link w:val="affff1"/>
    <w:locked/>
    <w:rsid w:val="00A67DA5"/>
    <w:rPr>
      <w:rFonts w:ascii="Times New Roman" w:hAnsi="Times New Roman" w:cs="Times New Roman"/>
      <w:b/>
      <w:sz w:val="28"/>
      <w:szCs w:val="28"/>
    </w:rPr>
  </w:style>
  <w:style w:type="paragraph" w:customStyle="1" w:styleId="affff1">
    <w:name w:val="Заголовок документа"/>
    <w:basedOn w:val="a2"/>
    <w:link w:val="affff0"/>
    <w:rsid w:val="00A67DA5"/>
    <w:pPr>
      <w:widowControl/>
      <w:suppressAutoHyphens w:val="0"/>
      <w:spacing w:line="360" w:lineRule="auto"/>
      <w:jc w:val="center"/>
    </w:pPr>
    <w:rPr>
      <w:rFonts w:ascii="Times New Roman" w:eastAsiaTheme="minorHAnsi" w:hAnsi="Times New Roman"/>
      <w:b/>
      <w:kern w:val="0"/>
      <w:sz w:val="28"/>
      <w:szCs w:val="28"/>
      <w:lang w:eastAsia="en-US"/>
    </w:rPr>
  </w:style>
  <w:style w:type="paragraph" w:customStyle="1" w:styleId="1c">
    <w:name w:val="ААА 1 ЗАГОЛОВОК"/>
    <w:basedOn w:val="a2"/>
    <w:link w:val="1d"/>
    <w:qFormat/>
    <w:rsid w:val="00A67DA5"/>
    <w:pPr>
      <w:widowControl/>
      <w:suppressAutoHyphens w:val="0"/>
      <w:spacing w:before="240" w:after="240" w:line="300" w:lineRule="auto"/>
      <w:jc w:val="center"/>
      <w:outlineLvl w:val="0"/>
    </w:pPr>
    <w:rPr>
      <w:rFonts w:ascii="Times New Roman" w:eastAsia="Times New Roman" w:hAnsi="Times New Roman"/>
      <w:b/>
      <w:spacing w:val="1"/>
      <w:kern w:val="0"/>
      <w:sz w:val="28"/>
      <w:szCs w:val="32"/>
    </w:rPr>
  </w:style>
  <w:style w:type="character" w:customStyle="1" w:styleId="1d">
    <w:name w:val="ААА 1 ЗАГОЛОВОК Знак"/>
    <w:basedOn w:val="a3"/>
    <w:link w:val="1c"/>
    <w:rsid w:val="00A67DA5"/>
    <w:rPr>
      <w:rFonts w:ascii="Times New Roman" w:eastAsia="Times New Roman" w:hAnsi="Times New Roman" w:cs="Times New Roman"/>
      <w:b/>
      <w:spacing w:val="1"/>
      <w:sz w:val="28"/>
      <w:szCs w:val="32"/>
      <w:lang w:eastAsia="ru-RU"/>
    </w:rPr>
  </w:style>
  <w:style w:type="paragraph" w:customStyle="1" w:styleId="2f9">
    <w:name w:val="ААА 2 ЗА"/>
    <w:basedOn w:val="11"/>
    <w:link w:val="2fa"/>
    <w:qFormat/>
    <w:rsid w:val="00A67DA5"/>
    <w:pPr>
      <w:keepLines/>
      <w:widowControl/>
      <w:tabs>
        <w:tab w:val="clear" w:pos="360"/>
      </w:tabs>
      <w:suppressAutoHyphens w:val="0"/>
      <w:spacing w:before="120" w:after="120" w:line="300" w:lineRule="auto"/>
      <w:ind w:firstLine="567"/>
      <w:jc w:val="both"/>
    </w:pPr>
    <w:rPr>
      <w:rFonts w:ascii="Times New Roman" w:eastAsia="Times New Roman" w:hAnsi="Times New Roman"/>
      <w:bCs/>
      <w:szCs w:val="28"/>
      <w:lang w:val="en-US"/>
    </w:rPr>
  </w:style>
  <w:style w:type="character" w:customStyle="1" w:styleId="2fa">
    <w:name w:val="ААА 2 ЗА Знак"/>
    <w:basedOn w:val="12"/>
    <w:link w:val="2f9"/>
    <w:rsid w:val="00A67DA5"/>
    <w:rPr>
      <w:rFonts w:ascii="Times New Roman" w:eastAsia="Times New Roman" w:hAnsi="Times New Roman" w:cs="Times New Roman"/>
      <w:b/>
      <w:bCs/>
      <w:kern w:val="2"/>
      <w:sz w:val="24"/>
      <w:szCs w:val="28"/>
      <w:lang w:val="en-US" w:eastAsia="ru-RU"/>
    </w:rPr>
  </w:style>
  <w:style w:type="paragraph" w:customStyle="1" w:styleId="affff2">
    <w:name w:val="АА Табл"/>
    <w:basedOn w:val="af"/>
    <w:link w:val="affff3"/>
    <w:qFormat/>
    <w:rsid w:val="00A67DA5"/>
    <w:pPr>
      <w:keepNext/>
      <w:spacing w:line="276" w:lineRule="auto"/>
      <w:ind w:right="141" w:firstLine="0"/>
      <w:jc w:val="right"/>
    </w:pPr>
    <w:rPr>
      <w:rFonts w:ascii="Times New Roman" w:hAnsi="Times New Roman"/>
      <w:b w:val="0"/>
      <w:i/>
      <w:sz w:val="24"/>
      <w:szCs w:val="24"/>
    </w:rPr>
  </w:style>
  <w:style w:type="character" w:customStyle="1" w:styleId="affff3">
    <w:name w:val="АА Табл Знак"/>
    <w:basedOn w:val="af0"/>
    <w:link w:val="affff2"/>
    <w:rsid w:val="00A67DA5"/>
    <w:rPr>
      <w:rFonts w:ascii="Times New Roman" w:eastAsia="Times New Roman" w:hAnsi="Times New Roman" w:cs="Times New Roman"/>
      <w:b w:val="0"/>
      <w:bCs/>
      <w:i/>
      <w:color w:val="4F81BD"/>
      <w:sz w:val="24"/>
      <w:szCs w:val="24"/>
      <w:lang w:val="en-US"/>
    </w:rPr>
  </w:style>
  <w:style w:type="paragraph" w:customStyle="1" w:styleId="2fb">
    <w:name w:val="АААЗаг2"/>
    <w:basedOn w:val="11"/>
    <w:link w:val="2fc"/>
    <w:qFormat/>
    <w:rsid w:val="00A67DA5"/>
    <w:pPr>
      <w:keepLines/>
      <w:widowControl/>
      <w:tabs>
        <w:tab w:val="clear" w:pos="360"/>
      </w:tabs>
      <w:suppressAutoHyphens w:val="0"/>
      <w:spacing w:before="240" w:after="120" w:line="300" w:lineRule="auto"/>
      <w:ind w:firstLine="567"/>
      <w:jc w:val="center"/>
      <w:outlineLvl w:val="1"/>
    </w:pPr>
    <w:rPr>
      <w:rFonts w:ascii="Times New Roman" w:eastAsia="Times New Roman" w:hAnsi="Times New Roman"/>
      <w:bCs/>
    </w:rPr>
  </w:style>
  <w:style w:type="character" w:customStyle="1" w:styleId="2fc">
    <w:name w:val="АААЗаг2 Знак"/>
    <w:basedOn w:val="12"/>
    <w:link w:val="2fb"/>
    <w:rsid w:val="00A67DA5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affff4">
    <w:name w:val="ААТабл"/>
    <w:basedOn w:val="afffa"/>
    <w:link w:val="affff5"/>
    <w:uiPriority w:val="1"/>
    <w:qFormat/>
    <w:rsid w:val="00A67DA5"/>
    <w:pPr>
      <w:spacing w:before="120" w:after="0" w:line="276" w:lineRule="auto"/>
      <w:jc w:val="right"/>
    </w:pPr>
  </w:style>
  <w:style w:type="character" w:customStyle="1" w:styleId="affff5">
    <w:name w:val="ААТабл Знак"/>
    <w:basedOn w:val="afff9"/>
    <w:link w:val="affff4"/>
    <w:uiPriority w:val="1"/>
    <w:rsid w:val="00A67DA5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3d">
    <w:name w:val="ААЗаг3"/>
    <w:basedOn w:val="a2"/>
    <w:link w:val="3e"/>
    <w:qFormat/>
    <w:rsid w:val="00A67DA5"/>
    <w:pPr>
      <w:widowControl/>
      <w:suppressAutoHyphens w:val="0"/>
      <w:spacing w:before="120" w:after="120" w:line="300" w:lineRule="auto"/>
      <w:ind w:firstLine="567"/>
      <w:jc w:val="both"/>
      <w:outlineLvl w:val="2"/>
    </w:pPr>
    <w:rPr>
      <w:rFonts w:ascii="Times New Roman" w:eastAsia="Times New Roman" w:hAnsi="Times New Roman"/>
      <w:b/>
      <w:i/>
      <w:kern w:val="0"/>
      <w:sz w:val="24"/>
    </w:rPr>
  </w:style>
  <w:style w:type="character" w:customStyle="1" w:styleId="3e">
    <w:name w:val="ААЗаг3 Знак"/>
    <w:basedOn w:val="a3"/>
    <w:link w:val="3d"/>
    <w:rsid w:val="00A67DA5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ffff6">
    <w:name w:val="АТаблицы"/>
    <w:basedOn w:val="af"/>
    <w:link w:val="affff7"/>
    <w:qFormat/>
    <w:rsid w:val="00A67DA5"/>
    <w:pPr>
      <w:keepNext/>
      <w:widowControl w:val="0"/>
      <w:adjustRightInd w:val="0"/>
      <w:spacing w:before="120"/>
      <w:jc w:val="right"/>
      <w:textAlignment w:val="baseline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f7">
    <w:name w:val="АТаблицы Знак"/>
    <w:basedOn w:val="a3"/>
    <w:link w:val="affff6"/>
    <w:rsid w:val="00A67DA5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f8">
    <w:name w:val="АСодТабл"/>
    <w:basedOn w:val="a2"/>
    <w:link w:val="affff9"/>
    <w:qFormat/>
    <w:rsid w:val="00A67DA5"/>
    <w:pPr>
      <w:suppressAutoHyphens w:val="0"/>
      <w:jc w:val="center"/>
    </w:pPr>
    <w:rPr>
      <w:rFonts w:ascii="Times New Roman" w:eastAsia="Calibri" w:hAnsi="Times New Roman"/>
      <w:spacing w:val="-1"/>
      <w:kern w:val="0"/>
      <w:sz w:val="22"/>
      <w:szCs w:val="22"/>
      <w:lang w:eastAsia="en-US"/>
    </w:rPr>
  </w:style>
  <w:style w:type="character" w:customStyle="1" w:styleId="affff9">
    <w:name w:val="АСодТабл Знак"/>
    <w:basedOn w:val="a3"/>
    <w:link w:val="affff8"/>
    <w:rsid w:val="00A67DA5"/>
    <w:rPr>
      <w:rFonts w:ascii="Times New Roman" w:eastAsia="Calibri" w:hAnsi="Times New Roman" w:cs="Times New Roman"/>
      <w:spacing w:val="-1"/>
    </w:rPr>
  </w:style>
  <w:style w:type="paragraph" w:customStyle="1" w:styleId="Geonika">
    <w:name w:val="Geonika Маркированый список"/>
    <w:basedOn w:val="a2"/>
    <w:rsid w:val="00A67DA5"/>
    <w:pPr>
      <w:widowControl/>
      <w:numPr>
        <w:numId w:val="4"/>
      </w:numPr>
      <w:tabs>
        <w:tab w:val="left" w:pos="900"/>
      </w:tabs>
      <w:suppressAutoHyphens w:val="0"/>
      <w:spacing w:before="120" w:after="120" w:line="276" w:lineRule="auto"/>
      <w:jc w:val="both"/>
    </w:pPr>
    <w:rPr>
      <w:rFonts w:ascii="Calibri" w:eastAsia="Times New Roman" w:hAnsi="Calibri"/>
      <w:kern w:val="0"/>
      <w:sz w:val="24"/>
      <w:lang w:val="en-US" w:eastAsia="en-US" w:bidi="en-US"/>
    </w:rPr>
  </w:style>
  <w:style w:type="paragraph" w:customStyle="1" w:styleId="a1">
    <w:name w:val="ААПереч"/>
    <w:basedOn w:val="Afffc"/>
    <w:link w:val="affffa"/>
    <w:uiPriority w:val="1"/>
    <w:qFormat/>
    <w:rsid w:val="00A67DA5"/>
    <w:pPr>
      <w:numPr>
        <w:numId w:val="5"/>
      </w:numPr>
      <w:tabs>
        <w:tab w:val="left" w:pos="1134"/>
      </w:tabs>
    </w:pPr>
  </w:style>
  <w:style w:type="character" w:customStyle="1" w:styleId="affffa">
    <w:name w:val="ААПереч Знак"/>
    <w:basedOn w:val="Afffb"/>
    <w:link w:val="a1"/>
    <w:uiPriority w:val="1"/>
    <w:rsid w:val="00A67DA5"/>
    <w:rPr>
      <w:rFonts w:ascii="Times New Roman" w:eastAsia="Calibri" w:hAnsi="Times New Roman" w:cs="Times New Roman"/>
      <w:sz w:val="28"/>
      <w:szCs w:val="28"/>
    </w:rPr>
  </w:style>
  <w:style w:type="paragraph" w:customStyle="1" w:styleId="affffb">
    <w:name w:val="ААСодТаб"/>
    <w:basedOn w:val="afa"/>
    <w:link w:val="affffc"/>
    <w:uiPriority w:val="1"/>
    <w:qFormat/>
    <w:rsid w:val="00A67DA5"/>
    <w:pPr>
      <w:spacing w:before="0" w:after="0"/>
      <w:jc w:val="center"/>
    </w:pPr>
    <w:rPr>
      <w:rFonts w:eastAsia="Times New Roman"/>
      <w:szCs w:val="24"/>
    </w:rPr>
  </w:style>
  <w:style w:type="character" w:customStyle="1" w:styleId="affffc">
    <w:name w:val="ААСодТаб Знак"/>
    <w:basedOn w:val="af9"/>
    <w:link w:val="affffb"/>
    <w:uiPriority w:val="1"/>
    <w:rsid w:val="00A67DA5"/>
    <w:rPr>
      <w:rFonts w:ascii="Times New Roman" w:eastAsia="Times New Roman" w:hAnsi="Times New Roman"/>
      <w:sz w:val="24"/>
      <w:szCs w:val="24"/>
    </w:rPr>
  </w:style>
  <w:style w:type="character" w:customStyle="1" w:styleId="affffd">
    <w:name w:val="Таблица_НОМЕР Знак"/>
    <w:basedOn w:val="a3"/>
    <w:link w:val="affffe"/>
    <w:locked/>
    <w:rsid w:val="00A67DA5"/>
    <w:rPr>
      <w:rFonts w:ascii="Times New Roman" w:eastAsia="Times New Roman" w:hAnsi="Times New Roman" w:cs="Times New Roman"/>
      <w:sz w:val="28"/>
      <w:szCs w:val="24"/>
    </w:rPr>
  </w:style>
  <w:style w:type="paragraph" w:customStyle="1" w:styleId="affffe">
    <w:name w:val="Таблица_НОМЕР"/>
    <w:basedOn w:val="a2"/>
    <w:next w:val="a2"/>
    <w:link w:val="affffd"/>
    <w:qFormat/>
    <w:rsid w:val="00A67DA5"/>
    <w:pPr>
      <w:keepNext/>
      <w:widowControl/>
      <w:spacing w:before="240" w:after="60"/>
      <w:ind w:firstLine="851"/>
      <w:jc w:val="right"/>
    </w:pPr>
    <w:rPr>
      <w:rFonts w:ascii="Times New Roman" w:eastAsia="Times New Roman" w:hAnsi="Times New Roman"/>
      <w:kern w:val="0"/>
      <w:sz w:val="28"/>
      <w:lang w:eastAsia="en-US"/>
    </w:rPr>
  </w:style>
  <w:style w:type="character" w:customStyle="1" w:styleId="afffff">
    <w:name w:val="Таблица_НАЗВАНИЕ Знак"/>
    <w:basedOn w:val="a3"/>
    <w:link w:val="afffff0"/>
    <w:locked/>
    <w:rsid w:val="00A67DA5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0">
    <w:name w:val="Таблица_НАЗВАНИЕ"/>
    <w:basedOn w:val="a2"/>
    <w:next w:val="a2"/>
    <w:link w:val="afffff"/>
    <w:qFormat/>
    <w:rsid w:val="00A67DA5"/>
    <w:pPr>
      <w:keepNext/>
      <w:keepLines/>
      <w:widowControl/>
      <w:spacing w:after="120"/>
      <w:jc w:val="center"/>
    </w:pPr>
    <w:rPr>
      <w:rFonts w:ascii="Times New Roman" w:eastAsia="Times New Roman" w:hAnsi="Times New Roman"/>
      <w:b/>
      <w:kern w:val="0"/>
      <w:sz w:val="28"/>
      <w:szCs w:val="28"/>
      <w:lang w:eastAsia="en-US"/>
    </w:rPr>
  </w:style>
  <w:style w:type="paragraph" w:customStyle="1" w:styleId="msonormal0">
    <w:name w:val="msonormal"/>
    <w:basedOn w:val="a2"/>
    <w:rsid w:val="00A67DA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xl63">
    <w:name w:val="xl63"/>
    <w:basedOn w:val="a2"/>
    <w:rsid w:val="00A67DA5"/>
    <w:pPr>
      <w:widowControl/>
      <w:suppressAutoHyphens w:val="0"/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4">
    <w:name w:val="xl64"/>
    <w:basedOn w:val="a2"/>
    <w:rsid w:val="00A67D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kern w:val="0"/>
      <w:sz w:val="24"/>
    </w:rPr>
  </w:style>
  <w:style w:type="paragraph" w:customStyle="1" w:styleId="s1">
    <w:name w:val="s_1"/>
    <w:basedOn w:val="a2"/>
    <w:rsid w:val="00A67DA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fffff1">
    <w:name w:val="annotation reference"/>
    <w:basedOn w:val="a3"/>
    <w:uiPriority w:val="99"/>
    <w:semiHidden/>
    <w:unhideWhenUsed/>
    <w:rsid w:val="00A67DA5"/>
    <w:rPr>
      <w:sz w:val="16"/>
      <w:szCs w:val="16"/>
    </w:rPr>
  </w:style>
  <w:style w:type="paragraph" w:styleId="afffff2">
    <w:name w:val="annotation text"/>
    <w:basedOn w:val="a2"/>
    <w:link w:val="afffff3"/>
    <w:uiPriority w:val="99"/>
    <w:semiHidden/>
    <w:unhideWhenUsed/>
    <w:rsid w:val="00A67DA5"/>
    <w:pPr>
      <w:widowControl/>
      <w:suppressAutoHyphens w:val="0"/>
      <w:ind w:firstLine="56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ffff3">
    <w:name w:val="Текст примечания Знак"/>
    <w:basedOn w:val="a3"/>
    <w:link w:val="afffff2"/>
    <w:uiPriority w:val="99"/>
    <w:semiHidden/>
    <w:rsid w:val="00A67D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A67DA5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A67D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2"/>
    <w:link w:val="ListParagraph10"/>
    <w:rsid w:val="00A67DA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en-US" w:eastAsia="en-US" w:bidi="en-US"/>
    </w:rPr>
  </w:style>
  <w:style w:type="character" w:customStyle="1" w:styleId="ListParagraph10">
    <w:name w:val="List Paragraph1 Знак"/>
    <w:basedOn w:val="a3"/>
    <w:link w:val="ListParagraph1"/>
    <w:rsid w:val="00A67DA5"/>
    <w:rPr>
      <w:rFonts w:ascii="Calibri" w:eastAsia="Times New Roman" w:hAnsi="Calibri" w:cs="Times New Roman"/>
      <w:lang w:val="en-US" w:bidi="en-US"/>
    </w:rPr>
  </w:style>
  <w:style w:type="paragraph" w:customStyle="1" w:styleId="afffff6">
    <w:name w:val="АСодТаб"/>
    <w:basedOn w:val="a2"/>
    <w:link w:val="afffff7"/>
    <w:qFormat/>
    <w:rsid w:val="00A67DA5"/>
    <w:pPr>
      <w:suppressAutoHyphens w:val="0"/>
      <w:jc w:val="center"/>
    </w:pPr>
    <w:rPr>
      <w:rFonts w:ascii="Times New Roman" w:eastAsia="Calibri" w:hAnsi="Times New Roman"/>
      <w:spacing w:val="-1"/>
      <w:kern w:val="0"/>
      <w:szCs w:val="22"/>
      <w:lang w:eastAsia="en-US"/>
    </w:rPr>
  </w:style>
  <w:style w:type="character" w:customStyle="1" w:styleId="afffff7">
    <w:name w:val="АСодТаб Знак"/>
    <w:basedOn w:val="a3"/>
    <w:link w:val="afffff6"/>
    <w:rsid w:val="00A67DA5"/>
    <w:rPr>
      <w:rFonts w:ascii="Times New Roman" w:eastAsia="Calibri" w:hAnsi="Times New Roman" w:cs="Times New Roman"/>
      <w:spacing w:val="-1"/>
      <w:sz w:val="20"/>
    </w:rPr>
  </w:style>
  <w:style w:type="table" w:customStyle="1" w:styleId="TableGrid">
    <w:name w:val="TableGrid"/>
    <w:rsid w:val="00A67DA5"/>
    <w:pPr>
      <w:spacing w:after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d">
    <w:name w:val="Нет списка2"/>
    <w:next w:val="a5"/>
    <w:uiPriority w:val="99"/>
    <w:semiHidden/>
    <w:unhideWhenUsed/>
    <w:rsid w:val="00A67DA5"/>
  </w:style>
  <w:style w:type="table" w:customStyle="1" w:styleId="1e">
    <w:name w:val="Сетка таблицы1"/>
    <w:basedOn w:val="a4"/>
    <w:next w:val="affb"/>
    <w:uiPriority w:val="59"/>
    <w:rsid w:val="00A67DA5"/>
    <w:pPr>
      <w:spacing w:after="0"/>
      <w:jc w:val="center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Maximyz1">
    <w:name w:val="Maximyz Заголовок 1"/>
    <w:basedOn w:val="11"/>
    <w:link w:val="Maximyz10"/>
    <w:rsid w:val="00A67DA5"/>
    <w:pPr>
      <w:keepLines/>
      <w:widowControl/>
      <w:tabs>
        <w:tab w:val="clear" w:pos="360"/>
      </w:tabs>
      <w:suppressAutoHyphens w:val="0"/>
      <w:spacing w:before="120"/>
      <w:ind w:firstLine="709"/>
      <w:jc w:val="center"/>
    </w:pPr>
    <w:rPr>
      <w:rFonts w:ascii="Times New Roman" w:eastAsia="Calibri" w:hAnsi="Times New Roman"/>
      <w:color w:val="000000"/>
      <w:kern w:val="0"/>
      <w:sz w:val="28"/>
      <w:szCs w:val="20"/>
      <w:lang w:val="x-none" w:eastAsia="en-US"/>
    </w:rPr>
  </w:style>
  <w:style w:type="character" w:customStyle="1" w:styleId="Maximyz10">
    <w:name w:val="Maximyz Заголовок 1 Знак"/>
    <w:link w:val="Maximyz1"/>
    <w:locked/>
    <w:rsid w:val="00A67DA5"/>
    <w:rPr>
      <w:rFonts w:ascii="Times New Roman" w:eastAsia="Calibri" w:hAnsi="Times New Roman" w:cs="Times New Roman"/>
      <w:b/>
      <w:color w:val="000000"/>
      <w:sz w:val="28"/>
      <w:szCs w:val="20"/>
      <w:lang w:val="x-none"/>
    </w:rPr>
  </w:style>
  <w:style w:type="paragraph" w:customStyle="1" w:styleId="afffff8">
    <w:name w:val="Раздел"/>
    <w:basedOn w:val="a2"/>
    <w:link w:val="afffff9"/>
    <w:rsid w:val="00A67DA5"/>
    <w:pPr>
      <w:widowControl/>
      <w:suppressAutoHyphens w:val="0"/>
      <w:spacing w:line="276" w:lineRule="auto"/>
      <w:ind w:firstLine="709"/>
      <w:jc w:val="both"/>
    </w:pPr>
    <w:rPr>
      <w:rFonts w:ascii="Times New Roman" w:eastAsia="Calibri" w:hAnsi="Times New Roman"/>
      <w:b/>
      <w:kern w:val="0"/>
      <w:sz w:val="26"/>
      <w:lang w:val="x-none" w:eastAsia="en-US"/>
    </w:rPr>
  </w:style>
  <w:style w:type="paragraph" w:customStyle="1" w:styleId="afffffa">
    <w:name w:val="Глава"/>
    <w:basedOn w:val="afb"/>
    <w:link w:val="afffffb"/>
    <w:uiPriority w:val="99"/>
    <w:qFormat/>
    <w:rsid w:val="00A67DA5"/>
    <w:pPr>
      <w:spacing w:line="276" w:lineRule="auto"/>
      <w:ind w:left="0" w:right="-21" w:firstLine="709"/>
    </w:pPr>
    <w:rPr>
      <w:rFonts w:ascii="Times New Roman" w:eastAsia="Calibri" w:hAnsi="Times New Roman"/>
      <w:b/>
      <w:lang w:val="x-none"/>
    </w:rPr>
  </w:style>
  <w:style w:type="character" w:customStyle="1" w:styleId="afffff9">
    <w:name w:val="Раздел Знак"/>
    <w:link w:val="afffff8"/>
    <w:locked/>
    <w:rsid w:val="00A67DA5"/>
    <w:rPr>
      <w:rFonts w:ascii="Times New Roman" w:eastAsia="Calibri" w:hAnsi="Times New Roman" w:cs="Times New Roman"/>
      <w:b/>
      <w:sz w:val="26"/>
      <w:szCs w:val="24"/>
      <w:lang w:val="x-none"/>
    </w:rPr>
  </w:style>
  <w:style w:type="character" w:customStyle="1" w:styleId="afffffb">
    <w:name w:val="Глава Знак"/>
    <w:link w:val="afffffa"/>
    <w:uiPriority w:val="99"/>
    <w:locked/>
    <w:rsid w:val="00A67DA5"/>
    <w:rPr>
      <w:rFonts w:ascii="Times New Roman" w:eastAsia="Calibri" w:hAnsi="Times New Roman" w:cs="Times New Roman"/>
      <w:b/>
      <w:sz w:val="24"/>
      <w:szCs w:val="24"/>
      <w:lang w:val="x-none"/>
    </w:rPr>
  </w:style>
  <w:style w:type="paragraph" w:customStyle="1" w:styleId="lar2">
    <w:name w:val="lar2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1f">
    <w:name w:val="Обычный (веб)1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docbody">
    <w:name w:val="docbody"/>
    <w:uiPriority w:val="99"/>
    <w:rsid w:val="00A67DA5"/>
    <w:rPr>
      <w:rFonts w:cs="Times New Roman"/>
    </w:rPr>
  </w:style>
  <w:style w:type="paragraph" w:customStyle="1" w:styleId="dim1">
    <w:name w:val="dim1"/>
    <w:basedOn w:val="a2"/>
    <w:uiPriority w:val="99"/>
    <w:rsid w:val="00A67DA5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1">
    <w:name w:val="Style1"/>
    <w:basedOn w:val="a2"/>
    <w:uiPriority w:val="99"/>
    <w:rsid w:val="00A67DA5"/>
    <w:pPr>
      <w:suppressAutoHyphens w:val="0"/>
      <w:autoSpaceDE w:val="0"/>
      <w:autoSpaceDN w:val="0"/>
      <w:adjustRightInd w:val="0"/>
      <w:spacing w:line="408" w:lineRule="exact"/>
      <w:ind w:firstLine="422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2">
    <w:name w:val="Style2"/>
    <w:basedOn w:val="a2"/>
    <w:uiPriority w:val="99"/>
    <w:rsid w:val="00A67DA5"/>
    <w:pPr>
      <w:suppressAutoHyphens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4">
    <w:name w:val="Style4"/>
    <w:basedOn w:val="a2"/>
    <w:uiPriority w:val="99"/>
    <w:rsid w:val="00A67DA5"/>
    <w:pPr>
      <w:suppressAutoHyphens w:val="0"/>
      <w:autoSpaceDE w:val="0"/>
      <w:autoSpaceDN w:val="0"/>
      <w:adjustRightInd w:val="0"/>
      <w:spacing w:line="300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6">
    <w:name w:val="Style6"/>
    <w:basedOn w:val="a2"/>
    <w:uiPriority w:val="99"/>
    <w:rsid w:val="00A67DA5"/>
    <w:pPr>
      <w:suppressAutoHyphens w:val="0"/>
      <w:autoSpaceDE w:val="0"/>
      <w:autoSpaceDN w:val="0"/>
      <w:adjustRightInd w:val="0"/>
      <w:spacing w:line="302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FontStyle12">
    <w:name w:val="Font Style12"/>
    <w:uiPriority w:val="99"/>
    <w:rsid w:val="00A67DA5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rsid w:val="00A67DA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67DA5"/>
    <w:rPr>
      <w:rFonts w:ascii="Times New Roman" w:hAnsi="Times New Roman" w:cs="Times New Roman"/>
      <w:sz w:val="26"/>
      <w:szCs w:val="26"/>
    </w:rPr>
  </w:style>
  <w:style w:type="paragraph" w:customStyle="1" w:styleId="1f0">
    <w:name w:val="Глава + Слева:  1"/>
    <w:aliases w:val="25 см"/>
    <w:basedOn w:val="a2"/>
    <w:uiPriority w:val="99"/>
    <w:rsid w:val="00A67DA5"/>
    <w:pPr>
      <w:widowControl/>
      <w:suppressAutoHyphens w:val="0"/>
      <w:spacing w:line="276" w:lineRule="auto"/>
      <w:ind w:firstLine="708"/>
      <w:jc w:val="both"/>
    </w:pPr>
    <w:rPr>
      <w:rFonts w:ascii="Times New Roman" w:eastAsia="Calibri" w:hAnsi="Times New Roman"/>
      <w:b/>
      <w:kern w:val="0"/>
      <w:sz w:val="24"/>
      <w:szCs w:val="22"/>
      <w:lang w:eastAsia="en-US"/>
    </w:rPr>
  </w:style>
  <w:style w:type="paragraph" w:customStyle="1" w:styleId="afffffc">
    <w:name w:val="ОснТекст"/>
    <w:basedOn w:val="a2"/>
    <w:link w:val="afffffd"/>
    <w:rsid w:val="00A67DA5"/>
    <w:pPr>
      <w:widowControl/>
      <w:suppressAutoHyphens w:val="0"/>
      <w:spacing w:line="276" w:lineRule="auto"/>
      <w:ind w:firstLine="540"/>
      <w:jc w:val="both"/>
    </w:pPr>
    <w:rPr>
      <w:rFonts w:ascii="Times New Roman" w:eastAsia="Calibri" w:hAnsi="Times New Roman"/>
      <w:kern w:val="0"/>
      <w:sz w:val="24"/>
      <w:lang w:val="x-none" w:eastAsia="en-US"/>
    </w:rPr>
  </w:style>
  <w:style w:type="character" w:customStyle="1" w:styleId="afffffd">
    <w:name w:val="ОснТекст Знак"/>
    <w:link w:val="afffffc"/>
    <w:rsid w:val="00A67DA5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f1">
    <w:name w:val="Без интервала1"/>
    <w:rsid w:val="00A67DA5"/>
    <w:pPr>
      <w:spacing w:after="0"/>
    </w:pPr>
    <w:rPr>
      <w:rFonts w:ascii="Calibri" w:eastAsia="Times New Roman" w:hAnsi="Calibri" w:cs="Times New Roman"/>
    </w:rPr>
  </w:style>
  <w:style w:type="paragraph" w:customStyle="1" w:styleId="afffffe">
    <w:name w:val="ТАБЛИЦЫ"/>
    <w:basedOn w:val="afa"/>
    <w:link w:val="affffff"/>
    <w:rsid w:val="00A67DA5"/>
    <w:pPr>
      <w:spacing w:before="0" w:after="0"/>
      <w:jc w:val="center"/>
    </w:pPr>
    <w:rPr>
      <w:rFonts w:ascii="Calibri" w:eastAsia="Calibri" w:hAnsi="Calibri" w:cs="Times New Roman"/>
      <w:sz w:val="22"/>
      <w:lang w:val="x-none"/>
    </w:rPr>
  </w:style>
  <w:style w:type="character" w:customStyle="1" w:styleId="affffff">
    <w:name w:val="ТАБЛИЦЫ Знак"/>
    <w:link w:val="afffffe"/>
    <w:rsid w:val="00A67DA5"/>
    <w:rPr>
      <w:rFonts w:ascii="Calibri" w:eastAsia="Calibri" w:hAnsi="Calibri" w:cs="Times New Roman"/>
      <w:lang w:val="x-none"/>
    </w:rPr>
  </w:style>
  <w:style w:type="character" w:customStyle="1" w:styleId="mw-headline">
    <w:name w:val="mw-headline"/>
    <w:basedOn w:val="a3"/>
    <w:rsid w:val="00A67DA5"/>
  </w:style>
  <w:style w:type="paragraph" w:customStyle="1" w:styleId="1f2">
    <w:name w:val="Абзац списка1"/>
    <w:basedOn w:val="a2"/>
    <w:link w:val="ListParagraphChar"/>
    <w:rsid w:val="00A67DA5"/>
    <w:pPr>
      <w:widowControl/>
      <w:suppressAutoHyphens w:val="0"/>
      <w:spacing w:line="276" w:lineRule="auto"/>
      <w:ind w:left="720" w:firstLine="709"/>
      <w:jc w:val="both"/>
    </w:pPr>
    <w:rPr>
      <w:rFonts w:ascii="Times New Roman" w:eastAsia="Times New Roman" w:hAnsi="Times New Roman"/>
      <w:kern w:val="0"/>
      <w:szCs w:val="22"/>
      <w:lang w:val="x-none" w:eastAsia="en-US"/>
    </w:rPr>
  </w:style>
  <w:style w:type="character" w:customStyle="1" w:styleId="ListParagraphChar">
    <w:name w:val="List Paragraph Char"/>
    <w:link w:val="1f2"/>
    <w:locked/>
    <w:rsid w:val="00A67DA5"/>
    <w:rPr>
      <w:rFonts w:ascii="Times New Roman" w:eastAsia="Times New Roman" w:hAnsi="Times New Roman" w:cs="Times New Roman"/>
      <w:sz w:val="20"/>
      <w:lang w:val="x-none"/>
    </w:rPr>
  </w:style>
  <w:style w:type="character" w:customStyle="1" w:styleId="mycontent">
    <w:name w:val="mycontent"/>
    <w:basedOn w:val="a3"/>
    <w:rsid w:val="00A67DA5"/>
  </w:style>
  <w:style w:type="numbering" w:customStyle="1" w:styleId="Maximyz">
    <w:name w:val="Maximyz Список"/>
    <w:uiPriority w:val="99"/>
    <w:rsid w:val="00A67DA5"/>
  </w:style>
  <w:style w:type="paragraph" w:customStyle="1" w:styleId="MTDisplayEquation">
    <w:name w:val="MTDisplayEquation"/>
    <w:basedOn w:val="a2"/>
    <w:next w:val="a2"/>
    <w:link w:val="MTDisplayEquation0"/>
    <w:rsid w:val="00A67DA5"/>
    <w:pPr>
      <w:widowControl/>
      <w:tabs>
        <w:tab w:val="center" w:pos="4680"/>
        <w:tab w:val="right" w:pos="9360"/>
      </w:tabs>
      <w:suppressAutoHyphens w:val="0"/>
      <w:spacing w:line="276" w:lineRule="auto"/>
      <w:ind w:firstLine="709"/>
      <w:jc w:val="both"/>
    </w:pPr>
    <w:rPr>
      <w:rFonts w:ascii="Times New Roman" w:eastAsia="Calibri" w:hAnsi="Times New Roman"/>
      <w:kern w:val="0"/>
      <w:sz w:val="24"/>
      <w:szCs w:val="22"/>
      <w:lang w:val="x-none" w:eastAsia="en-US"/>
    </w:rPr>
  </w:style>
  <w:style w:type="character" w:customStyle="1" w:styleId="MTDisplayEquation0">
    <w:name w:val="MTDisplayEquation Знак"/>
    <w:link w:val="MTDisplayEquation"/>
    <w:rsid w:val="00A67DA5"/>
    <w:rPr>
      <w:rFonts w:ascii="Times New Roman" w:eastAsia="Calibri" w:hAnsi="Times New Roman" w:cs="Times New Roman"/>
      <w:sz w:val="24"/>
      <w:lang w:val="x-none"/>
    </w:rPr>
  </w:style>
  <w:style w:type="character" w:styleId="affffff0">
    <w:name w:val="Placeholder Text"/>
    <w:uiPriority w:val="99"/>
    <w:semiHidden/>
    <w:rsid w:val="00A67DA5"/>
    <w:rPr>
      <w:color w:val="808080"/>
    </w:rPr>
  </w:style>
  <w:style w:type="paragraph" w:styleId="affffff1">
    <w:name w:val="Document Map"/>
    <w:basedOn w:val="a2"/>
    <w:link w:val="affffff2"/>
    <w:uiPriority w:val="99"/>
    <w:semiHidden/>
    <w:unhideWhenUsed/>
    <w:rsid w:val="00A67DA5"/>
    <w:pPr>
      <w:widowControl/>
      <w:suppressAutoHyphens w:val="0"/>
      <w:spacing w:line="276" w:lineRule="auto"/>
      <w:ind w:firstLine="709"/>
      <w:jc w:val="both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ffffff2">
    <w:name w:val="Схема документа Знак"/>
    <w:basedOn w:val="a3"/>
    <w:link w:val="affffff1"/>
    <w:uiPriority w:val="99"/>
    <w:semiHidden/>
    <w:rsid w:val="00A67DA5"/>
    <w:rPr>
      <w:rFonts w:ascii="Tahoma" w:eastAsia="Calibri" w:hAnsi="Tahoma" w:cs="Tahoma"/>
      <w:sz w:val="16"/>
      <w:szCs w:val="16"/>
    </w:rPr>
  </w:style>
  <w:style w:type="paragraph" w:styleId="affffff3">
    <w:name w:val="Revision"/>
    <w:hidden/>
    <w:uiPriority w:val="99"/>
    <w:semiHidden/>
    <w:rsid w:val="00A67DA5"/>
    <w:pPr>
      <w:spacing w:after="0"/>
    </w:pPr>
    <w:rPr>
      <w:rFonts w:ascii="Calibri" w:eastAsia="Calibri" w:hAnsi="Calibri" w:cs="Times New Roman"/>
    </w:rPr>
  </w:style>
  <w:style w:type="paragraph" w:customStyle="1" w:styleId="Style8">
    <w:name w:val="Style8"/>
    <w:basedOn w:val="a2"/>
    <w:rsid w:val="00A67DA5"/>
    <w:pPr>
      <w:autoSpaceDE w:val="0"/>
      <w:ind w:firstLine="709"/>
      <w:jc w:val="both"/>
      <w:textAlignment w:val="baseline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113">
    <w:name w:val="Сетка таблицы11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Сетка таблицы2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Сетка таблицы3"/>
    <w:basedOn w:val="a4"/>
    <w:next w:val="affb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4"/>
    <w:next w:val="affb"/>
    <w:uiPriority w:val="59"/>
    <w:rsid w:val="00A67DA5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2"/>
    <w:rsid w:val="00A67DA5"/>
    <w:pPr>
      <w:widowControl/>
      <w:suppressAutoHyphens w:val="0"/>
      <w:ind w:firstLine="709"/>
      <w:jc w:val="both"/>
    </w:pPr>
    <w:rPr>
      <w:rFonts w:ascii="Times New Roman" w:eastAsia="Times New Roman" w:hAnsi="Times New Roman"/>
      <w:kern w:val="0"/>
      <w:sz w:val="28"/>
    </w:rPr>
  </w:style>
  <w:style w:type="paragraph" w:customStyle="1" w:styleId="affffff4">
    <w:name w:val="Абзац"/>
    <w:link w:val="affffff5"/>
    <w:uiPriority w:val="99"/>
    <w:rsid w:val="00A67DA5"/>
    <w:pPr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5">
    <w:name w:val="Абзац Знак"/>
    <w:link w:val="affffff4"/>
    <w:uiPriority w:val="99"/>
    <w:locked/>
    <w:rsid w:val="00A67D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6">
    <w:name w:val="footnote text"/>
    <w:aliases w:val="Table_Footnote_last Знак,Table_Footnote_last Знак Знак,Table_Footnote_last"/>
    <w:basedOn w:val="a2"/>
    <w:link w:val="affffff7"/>
    <w:rsid w:val="00A67DA5"/>
    <w:pPr>
      <w:suppressAutoHyphens w:val="0"/>
      <w:autoSpaceDE w:val="0"/>
      <w:spacing w:before="120"/>
      <w:ind w:firstLine="720"/>
      <w:jc w:val="both"/>
    </w:pPr>
    <w:rPr>
      <w:rFonts w:ascii="Times New Roman" w:eastAsia="Times New Roman" w:hAnsi="Times New Roman"/>
      <w:kern w:val="0"/>
      <w:szCs w:val="20"/>
      <w:lang w:eastAsia="ar-SA"/>
    </w:rPr>
  </w:style>
  <w:style w:type="character" w:customStyle="1" w:styleId="affffff7">
    <w:name w:val="Текст сноски Знак"/>
    <w:aliases w:val="Table_Footnote_last Знак Знак1,Table_Footnote_last Знак Знак Знак,Table_Footnote_last Знак1"/>
    <w:basedOn w:val="a3"/>
    <w:link w:val="affffff6"/>
    <w:rsid w:val="00A67D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nt0">
    <w:name w:val="font0"/>
    <w:basedOn w:val="a2"/>
    <w:rsid w:val="00A67DA5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kern w:val="0"/>
      <w:sz w:val="22"/>
      <w:szCs w:val="22"/>
    </w:rPr>
  </w:style>
  <w:style w:type="paragraph" w:customStyle="1" w:styleId="21">
    <w:name w:val="Список_маркерный_2_уровень"/>
    <w:basedOn w:val="10"/>
    <w:uiPriority w:val="99"/>
    <w:rsid w:val="00A67DA5"/>
    <w:pPr>
      <w:numPr>
        <w:ilvl w:val="1"/>
      </w:numPr>
      <w:tabs>
        <w:tab w:val="num" w:pos="0"/>
      </w:tabs>
      <w:ind w:left="1647" w:hanging="360"/>
    </w:pPr>
  </w:style>
  <w:style w:type="paragraph" w:customStyle="1" w:styleId="10">
    <w:name w:val="Список_маркерный_1_уровень"/>
    <w:link w:val="1f3"/>
    <w:uiPriority w:val="99"/>
    <w:qFormat/>
    <w:rsid w:val="00A67DA5"/>
    <w:pPr>
      <w:numPr>
        <w:numId w:val="12"/>
      </w:numPr>
      <w:spacing w:before="6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f3">
    <w:name w:val="Список_маркерный_1_уровень Знак"/>
    <w:link w:val="10"/>
    <w:uiPriority w:val="99"/>
    <w:rsid w:val="00A67DA5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fffff8">
    <w:name w:val="Знак Знак Знак Знак Знак Знак Знак"/>
    <w:basedOn w:val="a2"/>
    <w:rsid w:val="00A67DA5"/>
    <w:pPr>
      <w:suppressAutoHyphens w:val="0"/>
      <w:adjustRightInd w:val="0"/>
      <w:spacing w:after="160" w:line="240" w:lineRule="exact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">
    <w:name w:val="ААУр1"/>
    <w:basedOn w:val="11"/>
    <w:link w:val="1f4"/>
    <w:uiPriority w:val="1"/>
    <w:qFormat/>
    <w:rsid w:val="00A67DA5"/>
    <w:pPr>
      <w:keepNext w:val="0"/>
      <w:numPr>
        <w:ilvl w:val="2"/>
        <w:numId w:val="13"/>
      </w:numPr>
      <w:tabs>
        <w:tab w:val="left" w:pos="142"/>
      </w:tabs>
      <w:suppressAutoHyphens w:val="0"/>
      <w:spacing w:before="120"/>
      <w:ind w:left="0" w:firstLine="0"/>
      <w:jc w:val="center"/>
    </w:pPr>
    <w:rPr>
      <w:rFonts w:ascii="Times New Roman" w:eastAsia="Times New Roman" w:hAnsi="Times New Roman"/>
      <w:bCs/>
      <w:spacing w:val="-1"/>
      <w:kern w:val="0"/>
      <w:sz w:val="28"/>
      <w:szCs w:val="32"/>
      <w:lang w:eastAsia="en-US"/>
    </w:rPr>
  </w:style>
  <w:style w:type="character" w:customStyle="1" w:styleId="1f4">
    <w:name w:val="ААУр1 Знак"/>
    <w:link w:val="1"/>
    <w:uiPriority w:val="1"/>
    <w:rsid w:val="00A67DA5"/>
    <w:rPr>
      <w:rFonts w:ascii="Times New Roman" w:eastAsia="Times New Roman" w:hAnsi="Times New Roman" w:cs="Times New Roman"/>
      <w:b/>
      <w:bCs/>
      <w:spacing w:val="-1"/>
      <w:sz w:val="28"/>
      <w:szCs w:val="32"/>
    </w:rPr>
  </w:style>
  <w:style w:type="paragraph" w:customStyle="1" w:styleId="affffff9">
    <w:name w:val="ААРис"/>
    <w:basedOn w:val="a2"/>
    <w:link w:val="affffffa"/>
    <w:uiPriority w:val="1"/>
    <w:qFormat/>
    <w:rsid w:val="00A67DA5"/>
    <w:pPr>
      <w:suppressAutoHyphens w:val="0"/>
      <w:spacing w:after="240"/>
      <w:jc w:val="center"/>
    </w:pPr>
    <w:rPr>
      <w:rFonts w:ascii="Times New Roman" w:eastAsia="Calibri" w:hAnsi="Times New Roman"/>
      <w:i/>
      <w:kern w:val="0"/>
      <w:sz w:val="24"/>
      <w:szCs w:val="28"/>
      <w:lang w:eastAsia="en-US"/>
    </w:rPr>
  </w:style>
  <w:style w:type="character" w:customStyle="1" w:styleId="affffffa">
    <w:name w:val="ААРис Знак"/>
    <w:link w:val="affffff9"/>
    <w:uiPriority w:val="1"/>
    <w:rsid w:val="00A67DA5"/>
    <w:rPr>
      <w:rFonts w:ascii="Times New Roman" w:eastAsia="Calibri" w:hAnsi="Times New Roman" w:cs="Times New Roman"/>
      <w:i/>
      <w:sz w:val="24"/>
      <w:szCs w:val="28"/>
    </w:rPr>
  </w:style>
  <w:style w:type="paragraph" w:customStyle="1" w:styleId="20">
    <w:name w:val="ААУр2"/>
    <w:basedOn w:val="22"/>
    <w:uiPriority w:val="1"/>
    <w:qFormat/>
    <w:rsid w:val="00A67DA5"/>
    <w:pPr>
      <w:keepNext w:val="0"/>
      <w:numPr>
        <w:ilvl w:val="3"/>
        <w:numId w:val="13"/>
      </w:numPr>
      <w:suppressAutoHyphens w:val="0"/>
      <w:spacing w:before="120" w:after="120"/>
      <w:ind w:left="0" w:firstLine="0"/>
      <w:jc w:val="center"/>
    </w:pPr>
    <w:rPr>
      <w:rFonts w:ascii="Times New Roman" w:eastAsia="Times New Roman" w:hAnsi="Times New Roman"/>
      <w:b/>
      <w:bCs/>
      <w:kern w:val="0"/>
      <w:szCs w:val="26"/>
      <w:lang w:eastAsia="en-US"/>
    </w:rPr>
  </w:style>
  <w:style w:type="numbering" w:customStyle="1" w:styleId="2">
    <w:name w:val="Статья / Раздел2"/>
    <w:uiPriority w:val="99"/>
    <w:rsid w:val="00A67DA5"/>
    <w:pPr>
      <w:numPr>
        <w:numId w:val="15"/>
      </w:numPr>
    </w:pPr>
  </w:style>
  <w:style w:type="paragraph" w:customStyle="1" w:styleId="1f5">
    <w:name w:val="в таблице1"/>
    <w:basedOn w:val="a2"/>
    <w:link w:val="1f6"/>
    <w:rsid w:val="00A67DA5"/>
    <w:pPr>
      <w:keepLines/>
      <w:widowControl/>
      <w:suppressAutoHyphens w:val="0"/>
      <w:jc w:val="center"/>
    </w:pPr>
    <w:rPr>
      <w:rFonts w:ascii="Times New Roman" w:eastAsia="Times New Roman" w:hAnsi="Times New Roman"/>
      <w:kern w:val="0"/>
      <w:szCs w:val="20"/>
    </w:rPr>
  </w:style>
  <w:style w:type="character" w:customStyle="1" w:styleId="1f6">
    <w:name w:val="в таблице1 Знак"/>
    <w:link w:val="1f5"/>
    <w:rsid w:val="00A67D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3pt">
    <w:name w:val="Основной текст (2) + 13 pt"/>
    <w:uiPriority w:val="99"/>
    <w:rsid w:val="00A67DA5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f7">
    <w:name w:val="Таблица1"/>
    <w:basedOn w:val="a2"/>
    <w:link w:val="1f8"/>
    <w:rsid w:val="00A67DA5"/>
    <w:pPr>
      <w:keepNext/>
      <w:keepLines/>
      <w:widowControl/>
      <w:suppressAutoHyphens w:val="0"/>
      <w:jc w:val="right"/>
    </w:pPr>
    <w:rPr>
      <w:rFonts w:ascii="Times New Roman" w:eastAsia="Times New Roman" w:hAnsi="Times New Roman"/>
      <w:b/>
      <w:bCs/>
      <w:kern w:val="0"/>
      <w:szCs w:val="20"/>
      <w:lang w:val="tt-RU"/>
    </w:rPr>
  </w:style>
  <w:style w:type="character" w:customStyle="1" w:styleId="1f8">
    <w:name w:val="Таблица1 Знак"/>
    <w:link w:val="1f7"/>
    <w:rsid w:val="00A67DA5"/>
    <w:rPr>
      <w:rFonts w:ascii="Times New Roman" w:eastAsia="Times New Roman" w:hAnsi="Times New Roman" w:cs="Times New Roman"/>
      <w:b/>
      <w:bCs/>
      <w:sz w:val="20"/>
      <w:szCs w:val="20"/>
      <w:lang w:val="tt-RU" w:eastAsia="ru-RU"/>
    </w:rPr>
  </w:style>
  <w:style w:type="character" w:styleId="affffffb">
    <w:name w:val="page number"/>
    <w:uiPriority w:val="99"/>
    <w:rsid w:val="00A67DA5"/>
  </w:style>
  <w:style w:type="table" w:customStyle="1" w:styleId="218">
    <w:name w:val="Сетка таблицы218"/>
    <w:basedOn w:val="a4"/>
    <w:uiPriority w:val="59"/>
    <w:rsid w:val="00A67DA5"/>
    <w:pPr>
      <w:spacing w:after="0"/>
      <w:jc w:val="center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/>
      </w:tcPr>
    </w:tblStylePr>
  </w:style>
  <w:style w:type="table" w:customStyle="1" w:styleId="TableNormal3">
    <w:name w:val="Table Normal3"/>
    <w:uiPriority w:val="2"/>
    <w:semiHidden/>
    <w:unhideWhenUsed/>
    <w:qFormat/>
    <w:rsid w:val="00A67DA5"/>
    <w:pPr>
      <w:widowControl w:val="0"/>
      <w:spacing w:after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Paragraph0">
    <w:name w:val="Table Paragraph Знак"/>
    <w:link w:val="TableParagraph"/>
    <w:uiPriority w:val="1"/>
    <w:rsid w:val="00A67DA5"/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affffffc">
    <w:name w:val="ААОбычн"/>
    <w:basedOn w:val="a2"/>
    <w:link w:val="affffffd"/>
    <w:qFormat/>
    <w:rsid w:val="00A67DA5"/>
    <w:pPr>
      <w:widowControl/>
      <w:spacing w:line="300" w:lineRule="auto"/>
      <w:ind w:firstLine="567"/>
      <w:contextualSpacing/>
      <w:jc w:val="both"/>
    </w:pPr>
    <w:rPr>
      <w:rFonts w:ascii="Times New Roman" w:eastAsia="Calibri" w:hAnsi="Times New Roman"/>
      <w:noProof/>
      <w:kern w:val="0"/>
      <w:sz w:val="24"/>
    </w:rPr>
  </w:style>
  <w:style w:type="character" w:customStyle="1" w:styleId="affffffd">
    <w:name w:val="ААОбычн Знак"/>
    <w:link w:val="affffffc"/>
    <w:rsid w:val="00A67DA5"/>
    <w:rPr>
      <w:rFonts w:ascii="Times New Roman" w:eastAsia="Calibri" w:hAnsi="Times New Roman" w:cs="Times New Roman"/>
      <w:noProof/>
      <w:sz w:val="24"/>
      <w:szCs w:val="24"/>
      <w:lang w:eastAsia="ru-RU"/>
    </w:rPr>
  </w:style>
  <w:style w:type="paragraph" w:customStyle="1" w:styleId="affffffe">
    <w:name w:val="ААТАБЛ"/>
    <w:basedOn w:val="af"/>
    <w:link w:val="afffffff"/>
    <w:uiPriority w:val="99"/>
    <w:qFormat/>
    <w:rsid w:val="00A67DA5"/>
    <w:pPr>
      <w:keepNext/>
      <w:spacing w:before="120"/>
      <w:ind w:firstLine="0"/>
      <w:jc w:val="right"/>
    </w:pPr>
    <w:rPr>
      <w:rFonts w:ascii="Times New Roman" w:eastAsia="Calibri" w:hAnsi="Times New Roman"/>
      <w:b w:val="0"/>
      <w:bCs w:val="0"/>
      <w:i/>
      <w:iCs/>
      <w:color w:val="auto"/>
      <w:sz w:val="24"/>
      <w:szCs w:val="24"/>
      <w:lang w:val="ru-RU"/>
    </w:rPr>
  </w:style>
  <w:style w:type="character" w:customStyle="1" w:styleId="afffffff">
    <w:name w:val="ААТАБЛ Знак"/>
    <w:link w:val="affffffe"/>
    <w:uiPriority w:val="99"/>
    <w:rsid w:val="00A67DA5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afffffff0">
    <w:name w:val="Заголовок Знак"/>
    <w:uiPriority w:val="99"/>
    <w:rsid w:val="00A67DA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fffffff1">
    <w:name w:val="footnote reference"/>
    <w:uiPriority w:val="99"/>
    <w:semiHidden/>
    <w:unhideWhenUsed/>
    <w:rsid w:val="00A67DA5"/>
    <w:rPr>
      <w:vertAlign w:val="superscript"/>
    </w:rPr>
  </w:style>
  <w:style w:type="paragraph" w:customStyle="1" w:styleId="formattext">
    <w:name w:val="formattext"/>
    <w:basedOn w:val="a2"/>
    <w:rsid w:val="00A67DA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UnresolvedMention">
    <w:name w:val="Unresolved Mention"/>
    <w:uiPriority w:val="99"/>
    <w:semiHidden/>
    <w:unhideWhenUsed/>
    <w:rsid w:val="00A67DA5"/>
    <w:rPr>
      <w:color w:val="605E5C"/>
      <w:shd w:val="clear" w:color="auto" w:fill="E1DFDD"/>
    </w:rPr>
  </w:style>
  <w:style w:type="paragraph" w:customStyle="1" w:styleId="trt0xe">
    <w:name w:val="trt0xe"/>
    <w:basedOn w:val="a2"/>
    <w:rsid w:val="00A67DA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numbering" w:customStyle="1" w:styleId="60">
    <w:name w:val="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d.docs.live.net/4c5f4f0fe6fa63c5/&#1056;&#1072;&#1073;&#1086;&#1095;&#1080;&#1081;%20&#1089;&#1090;&#1086;&#1083;/&#1056;&#1072;&#1073;&#1086;&#1090;&#1072;/&#1042;&#1048;&#1042;/&#1041;&#1091;&#1083;&#1079;&#1080;&#1085;&#1089;&#1082;&#1086;&#1077;%20&#1057;&#1055;/&#1042;&#1086;&#1076;&#1086;&#1089;&#1085;&#1072;&#1073;&#1078;&#1077;&#1085;&#1080;&#1077;%20&#1040;&#1083;&#1075;&#1086;&#1088;&#1080;&#1090;&#1084;%202.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Баланс водопотребления, тыс. м3 в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'Баланс ЦСВС'!$I$1</c:f>
              <c:strCache>
                <c:ptCount val="1"/>
                <c:pt idx="0">
                  <c:v>Итого ЦСВС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73E-4F5D-AF3D-24501C70A3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73E-4F5D-AF3D-24501C70A3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73E-4F5D-AF3D-24501C70A341}"/>
              </c:ext>
            </c:extLst>
          </c:dPt>
          <c:dLbls>
            <c:dLbl>
              <c:idx val="1"/>
              <c:layout>
                <c:manualLayout>
                  <c:x val="3.4252055539967081E-2"/>
                  <c:y val="1.052970651395848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3E-4F5D-AF3D-24501C70A341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73E-4F5D-AF3D-24501C70A3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'Баланс ЦСВС'!$B$11:$B$13</c:f>
              <c:strCache>
                <c:ptCount val="3"/>
                <c:pt idx="0">
                  <c:v>население</c:v>
                </c:pt>
                <c:pt idx="1">
                  <c:v>бюджетные организации</c:v>
                </c:pt>
                <c:pt idx="2">
                  <c:v>прочие потребители</c:v>
                </c:pt>
              </c:strCache>
            </c:strRef>
          </c:cat>
          <c:val>
            <c:numRef>
              <c:f>'Баланс ЦСВС'!$I$11:$I$13</c:f>
              <c:numCache>
                <c:formatCode>0.0</c:formatCode>
                <c:ptCount val="3"/>
                <c:pt idx="0">
                  <c:v>25.8</c:v>
                </c:pt>
                <c:pt idx="1">
                  <c:v>0.8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73E-4F5D-AF3D-24501C70A3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62</Pages>
  <Words>20047</Words>
  <Characters>114273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Пользователь Windows</cp:lastModifiedBy>
  <cp:revision>21</cp:revision>
  <cp:lastPrinted>2023-11-21T06:30:00Z</cp:lastPrinted>
  <dcterms:created xsi:type="dcterms:W3CDTF">2018-12-07T09:44:00Z</dcterms:created>
  <dcterms:modified xsi:type="dcterms:W3CDTF">2023-11-21T06:33:00Z</dcterms:modified>
</cp:coreProperties>
</file>