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-201" w:leftFromText="180" w:topFromText="0" w:rightFromText="180" w:bottomFromText="0"/>
        <w:tblW w:w="0" w:type="auto"/>
        <w:tblLayout w:type="fixed"/>
        <w:tblLook w:val="0000" w:firstRow="0" w:lastRow="0" w:firstColumn="0" w:lastColumn="0" w:noHBand="0" w:noVBand="0"/>
      </w:tblPr>
      <w:tblGrid>
        <w:gridCol w:w="4361"/>
        <w:gridCol w:w="5278"/>
      </w:tblGrid>
      <w:tr>
        <w:trPr>
          <w:trHeight w:val="4756"/>
        </w:trPr>
        <w:tc>
          <w:tcPr>
            <w:tcW w:w="436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br w:type="page" w:clear="all"/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      <wp:simplePos x="0" y="0"/>
                      <wp:positionH relativeFrom="column">
                        <wp:posOffset>1033780</wp:posOffset>
                      </wp:positionH>
                      <wp:positionV relativeFrom="paragraph">
                        <wp:posOffset>63500</wp:posOffset>
                      </wp:positionV>
                      <wp:extent cx="520700" cy="647700"/>
                      <wp:effectExtent l="0" t="0" r="0" b="0"/>
                      <wp:wrapNone/>
                      <wp:docPr id="1" name="_x0000_i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_x0000_i0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20700" cy="6477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-251660288;o:allowoverlap:true;o:allowincell:true;mso-position-horizontal-relative:text;margin-left:81.40pt;mso-position-horizontal:absolute;mso-position-vertical-relative:text;margin-top:5.00pt;mso-position-vertical:absolute;width:41.00pt;height:51.00pt;mso-wrap-distance-left:9.00pt;mso-wrap-distance-top:0.00pt;mso-wrap-distance-right:9.00pt;mso-wrap-distance-bottom:0.00pt;" stroked="false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left="708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КОМИТЕТ ПО УПРАВЛЕНИЮ ИМУЩЕСТВОМ И ЗЕМЕЛЬНЫМ ОТНОШЕНИЯМ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администрации Каслинского муниципального района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ind w:firstLine="708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 Советская, 29, г. Касли,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Челябинская область, 456830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тел./факс   (351-49) 2-53-80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kuizo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kmr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@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yandex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z w:val="24"/>
                <w:szCs w:val="20"/>
                <w:lang w:val="en-US" w:eastAsia="ru-RU"/>
              </w:rPr>
              <w:t xml:space="preserve">ru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ОКПО 32527890  ОГРН 1027400728970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ind w:hanging="14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ИНН/КПП  7409001126/745901001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15.02.2024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311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360" w:lineRule="auto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На №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от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________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</w:tc>
        <w:tc>
          <w:tcPr>
            <w:tcW w:w="527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Публичное ак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ционерное общество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Россети Урал»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620026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Свердловская область, г.Екатеринбург,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jc w:val="right"/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ул.Мамина-Сибиряка, строение 140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shd w:val="clear" w:color="auto" w:fill="ffffff"/>
        <w:tabs>
          <w:tab w:val="left" w:pos="5670" w:leader="none"/>
        </w:tabs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pP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  <w:tab/>
      </w:r>
      <w:r>
        <w:rPr>
          <w:rFonts w:ascii="yandex-sans" w:hAnsi="yandex-sans" w:eastAsia="Times New Roman" w:cs="Times New Roman"/>
          <w:color w:val="000000"/>
          <w:sz w:val="23"/>
          <w:szCs w:val="23"/>
          <w:lang w:eastAsia="ru-RU"/>
        </w:rPr>
      </w:r>
    </w:p>
    <w:p>
      <w:pPr>
        <w:jc w:val="center"/>
        <w:keepLines/>
        <w:keepNext/>
        <w:spacing w:after="0" w:line="240" w:lineRule="auto"/>
        <w:widowControl w:val="off"/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outlineLvl w:val="1"/>
      </w:pPr>
      <w:r/>
      <w:bookmarkStart w:id="0" w:name="bookmark1153"/>
      <w:r/>
      <w:bookmarkStart w:id="1" w:name="bookmark1154"/>
      <w:r/>
      <w:bookmarkStart w:id="2" w:name="bookmark1155"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t xml:space="preserve">Решение об установлении публичного сервитута</w:t>
      </w:r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  <w:br/>
        <w:t xml:space="preserve">в отдельных целях</w:t>
      </w:r>
      <w:bookmarkEnd w:id="0"/>
      <w:r/>
      <w:bookmarkEnd w:id="1"/>
      <w:r/>
      <w:bookmarkEnd w:id="2"/>
      <w:r/>
      <w:r>
        <w:rPr>
          <w:rFonts w:ascii="Times New Roman" w:hAnsi="Times New Roman" w:eastAsia="Calibri" w:cs="Times New Roman"/>
          <w:b/>
          <w:bCs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 результатам рассмотрения ходатайства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№3722579573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от 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01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.202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4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 об установлении публичного сервитута в отношении земель и (или) земельного(ых) участка(ов)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в границах кадастрового квартала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74:09:0605009,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640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принято решение </w:t>
      </w:r>
      <w:r>
        <w:rPr>
          <w:rFonts w:ascii="Times New Roman" w:hAnsi="Times New Roman" w:eastAsia="Calibri" w:cs="Times New Roman"/>
          <w:sz w:val="24"/>
          <w:szCs w:val="24"/>
        </w:rPr>
        <w:t xml:space="preserve">об установлении публичного сервитута на срок 49 (сорок девять) лет, в отношении указанных земельных участков (земель)</w:t>
      </w:r>
      <w:r>
        <w:rPr>
          <w:rFonts w:ascii="Times New Roman" w:hAnsi="Times New Roman" w:eastAsia="Calibri" w:cs="Times New Roman"/>
          <w:sz w:val="24"/>
          <w:szCs w:val="24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соответствии со схемой границ размещения публичного сервитута,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 целях эксплуатации существующего линейного объекта электросетевого хозяйс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тва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ВЛ-0,4кВ №2 Тихомировка, Подсолнухи от ТП-2358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площадью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3630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кв.м.,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местоположение: Челябинская обла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сть, Каслинский район,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Подсолнухи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 о публичном сервитуте: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widowControl w:val="off"/>
        <w:tabs>
          <w:tab w:val="left" w:pos="974" w:leader="none"/>
        </w:tabs>
        <w:rPr>
          <w:rFonts w:ascii="Times New Roman" w:hAnsi="Times New Roman" w:eastAsia="Calibri" w:cs="Times New Roman"/>
          <w:sz w:val="24"/>
          <w:szCs w:val="24"/>
          <w:lang w:eastAsia="ru-RU"/>
        </w:rPr>
      </w:pPr>
      <w:r/>
      <w:bookmarkStart w:id="3" w:name="bookmark1156"/>
      <w:r/>
      <w:bookmarkEnd w:id="3"/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Сведения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об обладателе публичного сервитута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–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Публичное акционерное общество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«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»,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почтовый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адрес: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620026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Свердловская область,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г.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Екатеринбург, ул.Мамина-Сибиряка, строение 140,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ОГРН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1056604000970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, ИНН 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6671163413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Calibri" w:cs="Times New Roman"/>
          <w:sz w:val="24"/>
          <w:szCs w:val="24"/>
          <w:lang w:eastAsia="ru-RU"/>
        </w:rPr>
      </w:r>
    </w:p>
    <w:p>
      <w:pPr>
        <w:numPr>
          <w:ilvl w:val="0"/>
          <w:numId w:val="1"/>
        </w:num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/>
      <w:bookmarkStart w:id="4" w:name="bookmark1157"/>
      <w:r/>
      <w:bookmarkStart w:id="5" w:name="bookmark1158"/>
      <w:r/>
      <w:bookmarkEnd w:id="4"/>
      <w:r/>
      <w:bookmarkEnd w:id="5"/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в установленном законом порядке обеспечить: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1) осуществление публичного сервитута после внесения сведений о публичном сервитуте в Единый государственный реестр недвижимости;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эксплуатацию, указанного в настоящем решении, линейного объекта электросетевого хозяйства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в границах зоны действия публичного сервитута;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после прекращения действия публичного сервитута привести земли, обремененные публичным сервитутом, в состояние, пригодное для их использования в срок не позднее, чем за три месяца после завершения деятельности, для обеспечения которо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й установлен публичный сервитут.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993" w:leader="none"/>
          <w:tab w:val="left" w:pos="1134" w:leader="none"/>
          <w:tab w:val="left" w:pos="156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3. Разъяснить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Публичному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акционерному обществу «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Россети Урал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» о возможности до окончания срока действия публичного сервитута обратиться с ходатайством об установлении публичного сервитута на новый срок.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4. О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тделу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Каслинского муниципального района (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настоящее решение: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ab/>
        <w:t xml:space="preserve">1) разместить на официальном сайте администрации Каслинского муниципального района </w:t>
      </w:r>
      <w:r>
        <w:rPr>
          <w:rFonts w:ascii="Times New Roman" w:hAnsi="Times New Roman" w:eastAsia="Calibri" w:cs="Times New Roman"/>
          <w:color w:val="00000a"/>
          <w:sz w:val="24"/>
          <w:szCs w:val="24"/>
          <w:lang w:eastAsia="ar-SA"/>
        </w:rPr>
        <w:t xml:space="preserve">http://admkmr.ru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2) направить для опубликования в периодическом сборнике «Официальный вестник Каслинского муниципального района»;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3) направить копию настоящего решения в Управление Федеральной службы государственной регистрации, кадастра и картографии по Челябинской области (Каслинский отдел).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ind w:firstLine="709"/>
        <w:jc w:val="both"/>
        <w:spacing w:after="0" w:line="240" w:lineRule="auto"/>
        <w:tabs>
          <w:tab w:val="left" w:pos="709" w:leader="none"/>
        </w:tabs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5. Организацию исполнения настоящего решения возложить на отдел 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распоряжения и использования муниципального имущества Комитета по управлению имуществом и земельным отношениям администрации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 Каслинского муници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пального района (Кузнецова А.А.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  <w:t xml:space="preserve">).</w:t>
      </w:r>
      <w:r>
        <w:rPr>
          <w:rFonts w:ascii="Times New Roman" w:hAnsi="Times New Roman" w:eastAsia="Calibri" w:cs="Times New Roman"/>
          <w:color w:val="000000"/>
          <w:sz w:val="24"/>
          <w:szCs w:val="24"/>
          <w:lang w:eastAsia="ar-SA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spacing w:after="0" w:line="240" w:lineRule="auto"/>
        <w:widowControl w:val="off"/>
        <w:tabs>
          <w:tab w:val="left" w:pos="3490" w:leader="underscore"/>
        </w:tabs>
        <w:rPr>
          <w:rFonts w:ascii="Times New Roman" w:hAnsi="Times New Roman" w:eastAsia="Calibri" w:cs="Times New Roman"/>
          <w:lang w:eastAsia="ru-RU"/>
        </w:rPr>
      </w:pPr>
      <w:r>
        <w:rPr>
          <w:rFonts w:ascii="Times New Roman" w:hAnsi="Times New Roman" w:eastAsia="Calibri" w:cs="Times New Roman"/>
          <w:lang w:eastAsia="ru-RU"/>
        </w:rPr>
      </w:r>
      <w:r>
        <w:rPr>
          <w:rFonts w:ascii="Times New Roman" w:hAnsi="Times New Roman" w:eastAsia="Calibri" w:cs="Times New Roman"/>
          <w:lang w:eastAsia="ru-RU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Председатель Комитета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              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   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  <w:t xml:space="preserve">Г.И. Леонова</w:t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24"/>
          <w:szCs w:val="24"/>
          <w:lang w:eastAsia="ar-SA"/>
        </w:rPr>
      </w:pP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  <w:r>
        <w:rPr>
          <w:rFonts w:ascii="Times New Roman" w:hAnsi="Times New Roman" w:eastAsia="Calibri" w:cs="Times New Roman"/>
          <w:sz w:val="24"/>
          <w:szCs w:val="24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  <w:rPr>
          <w:rFonts w:ascii="Times New Roman" w:hAnsi="Times New Roman" w:eastAsia="Calibri" w:cs="Times New Roman"/>
          <w:sz w:val="16"/>
          <w:szCs w:val="16"/>
          <w:lang w:eastAsia="ar-SA"/>
        </w:rPr>
      </w:pPr>
      <w:r/>
      <w:bookmarkStart w:id="6" w:name="_GoBack"/>
      <w:r/>
      <w:bookmarkEnd w:id="6"/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Кузнецова Анастасия Александровна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</w:r>
    </w:p>
    <w:p>
      <w:pPr>
        <w:jc w:val="both"/>
        <w:spacing w:after="0" w:line="240" w:lineRule="auto"/>
        <w:tabs>
          <w:tab w:val="left" w:pos="1080" w:leader="none"/>
        </w:tabs>
      </w:pP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8 (35149) 2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38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 </w:t>
      </w:r>
      <w:r>
        <w:rPr>
          <w:rFonts w:ascii="Times New Roman" w:hAnsi="Times New Roman" w:eastAsia="Calibri" w:cs="Times New Roman"/>
          <w:sz w:val="16"/>
          <w:szCs w:val="16"/>
          <w:lang w:eastAsia="ar-SA"/>
        </w:rPr>
        <w:t xml:space="preserve">92</w:t>
      </w:r>
      <w:r/>
    </w:p>
    <w:sectPr>
      <w:footnotePr/>
      <w:endnotePr/>
      <w:type w:val="nextPage"/>
      <w:pgSz w:w="11906" w:h="16838" w:orient="portrait"/>
      <w:pgMar w:top="567" w:right="567" w:bottom="567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yandex-sans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552" w:hanging="912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1"/>
    <w:next w:val="621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2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1"/>
    <w:next w:val="621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2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1"/>
    <w:next w:val="621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2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1"/>
    <w:next w:val="621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2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1"/>
    <w:next w:val="621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2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1"/>
    <w:next w:val="621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2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1"/>
    <w:next w:val="621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2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1"/>
    <w:next w:val="621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2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1"/>
    <w:next w:val="621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2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1"/>
    <w:next w:val="621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2"/>
    <w:link w:val="34"/>
    <w:uiPriority w:val="10"/>
    <w:rPr>
      <w:sz w:val="48"/>
      <w:szCs w:val="48"/>
    </w:rPr>
  </w:style>
  <w:style w:type="paragraph" w:styleId="36">
    <w:name w:val="Subtitle"/>
    <w:basedOn w:val="621"/>
    <w:next w:val="621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2"/>
    <w:link w:val="36"/>
    <w:uiPriority w:val="11"/>
    <w:rPr>
      <w:sz w:val="24"/>
      <w:szCs w:val="24"/>
    </w:rPr>
  </w:style>
  <w:style w:type="paragraph" w:styleId="38">
    <w:name w:val="Quote"/>
    <w:basedOn w:val="621"/>
    <w:next w:val="621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1"/>
    <w:next w:val="621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1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2"/>
    <w:link w:val="42"/>
    <w:uiPriority w:val="99"/>
  </w:style>
  <w:style w:type="paragraph" w:styleId="44">
    <w:name w:val="Footer"/>
    <w:basedOn w:val="621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2"/>
    <w:link w:val="44"/>
    <w:uiPriority w:val="99"/>
  </w:style>
  <w:style w:type="paragraph" w:styleId="46">
    <w:name w:val="Caption"/>
    <w:basedOn w:val="621"/>
    <w:next w:val="62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1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2"/>
    <w:uiPriority w:val="99"/>
    <w:unhideWhenUsed/>
    <w:rPr>
      <w:vertAlign w:val="superscript"/>
    </w:rPr>
  </w:style>
  <w:style w:type="paragraph" w:styleId="178">
    <w:name w:val="endnote text"/>
    <w:basedOn w:val="621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2"/>
    <w:uiPriority w:val="99"/>
    <w:semiHidden/>
    <w:unhideWhenUsed/>
    <w:rPr>
      <w:vertAlign w:val="superscript"/>
    </w:rPr>
  </w:style>
  <w:style w:type="paragraph" w:styleId="181">
    <w:name w:val="toc 1"/>
    <w:basedOn w:val="621"/>
    <w:next w:val="621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1"/>
    <w:next w:val="621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1"/>
    <w:next w:val="621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1"/>
    <w:next w:val="621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1"/>
    <w:next w:val="621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1"/>
    <w:next w:val="621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1"/>
    <w:next w:val="621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1"/>
    <w:next w:val="621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1"/>
    <w:next w:val="621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1"/>
    <w:next w:val="621"/>
    <w:uiPriority w:val="99"/>
    <w:unhideWhenUsed/>
    <w:pPr>
      <w:spacing w:after="0" w:afterAutospacing="0"/>
    </w:pPr>
  </w:style>
  <w:style w:type="paragraph" w:styleId="621" w:default="1">
    <w:name w:val="Normal"/>
    <w:qFormat/>
  </w:style>
  <w:style w:type="character" w:styleId="622" w:default="1">
    <w:name w:val="Default Paragraph Font"/>
    <w:uiPriority w:val="1"/>
    <w:semiHidden/>
    <w:unhideWhenUsed/>
  </w:style>
  <w:style w:type="table" w:styleId="62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4" w:default="1">
    <w:name w:val="No List"/>
    <w:uiPriority w:val="99"/>
    <w:semiHidden/>
    <w:unhideWhenUsed/>
  </w:style>
  <w:style w:type="paragraph" w:styleId="625">
    <w:name w:val="List Paragraph"/>
    <w:basedOn w:val="62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Кузнецова Анастасия Александровна</cp:lastModifiedBy>
  <cp:revision>3</cp:revision>
  <dcterms:created xsi:type="dcterms:W3CDTF">2024-02-14T10:14:00Z</dcterms:created>
  <dcterms:modified xsi:type="dcterms:W3CDTF">2024-02-26T20:19:25Z</dcterms:modified>
</cp:coreProperties>
</file>